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100E" w:rsidRPr="0082659E" w:rsidRDefault="0003100E">
      <w:pPr>
        <w:jc w:val="center"/>
        <w:rPr>
          <w:rFonts w:ascii="仿宋_GB2312" w:eastAsia="仿宋_GB2312"/>
          <w:color w:val="000000"/>
          <w:sz w:val="28"/>
          <w:szCs w:val="28"/>
        </w:rPr>
      </w:pPr>
      <w:r w:rsidRPr="0082659E">
        <w:rPr>
          <w:rFonts w:ascii="仿宋_GB2312" w:eastAsia="仿宋_GB2312" w:hint="eastAsia"/>
          <w:color w:val="000000"/>
          <w:sz w:val="28"/>
          <w:szCs w:val="28"/>
        </w:rPr>
        <w:t>《</w:t>
      </w:r>
      <w:r w:rsidR="00180F61">
        <w:rPr>
          <w:rFonts w:ascii="仿宋_GB2312" w:eastAsia="仿宋_GB2312" w:hint="eastAsia"/>
          <w:color w:val="000000"/>
          <w:sz w:val="28"/>
          <w:szCs w:val="28"/>
        </w:rPr>
        <w:t>变速器接合齿环精锻件</w:t>
      </w:r>
      <w:r w:rsidR="00783181" w:rsidRPr="0082659E">
        <w:rPr>
          <w:rFonts w:ascii="仿宋_GB2312" w:eastAsia="仿宋_GB2312" w:hint="eastAsia"/>
          <w:color w:val="000000"/>
          <w:sz w:val="28"/>
          <w:szCs w:val="28"/>
        </w:rPr>
        <w:t xml:space="preserve"> 技术</w:t>
      </w:r>
      <w:r w:rsidR="00FF36DF">
        <w:rPr>
          <w:rFonts w:ascii="仿宋_GB2312" w:eastAsia="仿宋_GB2312" w:hint="eastAsia"/>
          <w:color w:val="000000"/>
          <w:sz w:val="28"/>
          <w:szCs w:val="28"/>
        </w:rPr>
        <w:t>规范</w:t>
      </w:r>
      <w:r w:rsidRPr="0082659E">
        <w:rPr>
          <w:rFonts w:ascii="仿宋_GB2312" w:eastAsia="仿宋_GB2312" w:hint="eastAsia"/>
          <w:color w:val="000000"/>
          <w:sz w:val="28"/>
          <w:szCs w:val="28"/>
        </w:rPr>
        <w:t>》</w:t>
      </w:r>
      <w:r w:rsidR="00882CFC">
        <w:rPr>
          <w:rFonts w:ascii="仿宋_GB2312" w:eastAsia="仿宋_GB2312" w:hint="eastAsia"/>
          <w:color w:val="000000"/>
          <w:sz w:val="28"/>
          <w:szCs w:val="28"/>
        </w:rPr>
        <w:t>标准</w:t>
      </w:r>
      <w:r w:rsidRPr="0082659E">
        <w:rPr>
          <w:rFonts w:ascii="仿宋_GB2312" w:eastAsia="仿宋_GB2312" w:hint="eastAsia"/>
          <w:color w:val="000000"/>
          <w:sz w:val="28"/>
          <w:szCs w:val="28"/>
        </w:rPr>
        <w:t>编制说明</w:t>
      </w:r>
      <w:r w:rsidR="00882CFC">
        <w:rPr>
          <w:rFonts w:ascii="仿宋_GB2312" w:eastAsia="仿宋_GB2312" w:hint="eastAsia"/>
          <w:color w:val="000000"/>
          <w:sz w:val="28"/>
          <w:szCs w:val="28"/>
        </w:rPr>
        <w:t>（征求意见稿）</w:t>
      </w: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工作简况，包括任务来源、协作单位、主要（起草、征求意见、送审、报批阶段）工作过程、标准主要起草人及其所做的工作等；</w:t>
      </w:r>
    </w:p>
    <w:p w:rsidR="00EA796C" w:rsidRPr="00D63037" w:rsidRDefault="00EA796C" w:rsidP="00FD7344">
      <w:pPr>
        <w:spacing w:beforeLines="50" w:afterLines="50"/>
        <w:ind w:firstLineChars="250" w:firstLine="525"/>
        <w:rPr>
          <w:rFonts w:ascii="宋体" w:hAnsi="宋体"/>
          <w:szCs w:val="21"/>
        </w:rPr>
      </w:pPr>
      <w:r w:rsidRPr="00EA796C">
        <w:rPr>
          <w:rFonts w:ascii="宋体" w:hAnsi="宋体" w:hint="eastAsia"/>
          <w:szCs w:val="21"/>
        </w:rPr>
        <w:t>根据中国锻压协会</w:t>
      </w:r>
      <w:r w:rsidR="001440CD">
        <w:rPr>
          <w:rFonts w:ascii="宋体" w:hAnsi="宋体" w:hint="eastAsia"/>
          <w:szCs w:val="21"/>
        </w:rPr>
        <w:t>（2021）中锻压字118号文件〈</w:t>
      </w:r>
      <w:r w:rsidRPr="00EA796C">
        <w:rPr>
          <w:rFonts w:ascii="宋体" w:hAnsi="宋体" w:hint="eastAsia"/>
          <w:szCs w:val="21"/>
        </w:rPr>
        <w:t>2021年12月9日关于《变速器接合齿环精锻件 技术规范》等五项团体标准立项的通知</w:t>
      </w:r>
      <w:r w:rsidR="001440CD">
        <w:rPr>
          <w:rFonts w:ascii="宋体" w:hAnsi="宋体" w:hint="eastAsia"/>
          <w:szCs w:val="21"/>
        </w:rPr>
        <w:t>〉</w:t>
      </w:r>
      <w:r w:rsidR="00E852FD">
        <w:rPr>
          <w:rFonts w:ascii="宋体" w:hAnsi="宋体" w:hint="eastAsia"/>
          <w:szCs w:val="21"/>
        </w:rPr>
        <w:t>的通知要求</w:t>
      </w:r>
      <w:r w:rsidRPr="00EA796C">
        <w:rPr>
          <w:rFonts w:ascii="宋体" w:hAnsi="宋体" w:hint="eastAsia"/>
          <w:szCs w:val="21"/>
        </w:rPr>
        <w:t>，由江苏太平洋精锻科技股份有限公司负责牵头起草《变速器接合齿环精锻件 技术条件》团体标准的制定工作，项目计划号为TBJH/CCMI 007-2021。接到该项目计划后，由锻压协会归口，江苏太平洋精锻科技股份有限公司联合了江苏森威精锻有限公司、上海交通大学、</w:t>
      </w:r>
      <w:r w:rsidR="00FD7344" w:rsidRPr="00FD7344">
        <w:rPr>
          <w:rFonts w:ascii="宋体" w:hAnsi="宋体" w:hint="eastAsia"/>
          <w:szCs w:val="21"/>
        </w:rPr>
        <w:t>山东汇锋传动股份有限公司、山东温岭精锻科技有限公司</w:t>
      </w:r>
      <w:r w:rsidRPr="00EA796C">
        <w:rPr>
          <w:rFonts w:ascii="宋体" w:hAnsi="宋体" w:hint="eastAsia"/>
          <w:szCs w:val="21"/>
        </w:rPr>
        <w:t>江苏太平洋齿轮传动有限公司、天津太平洋传动科技有限公司</w:t>
      </w:r>
      <w:r w:rsidR="00882CFC">
        <w:rPr>
          <w:rFonts w:ascii="宋体" w:hAnsi="宋体" w:hint="eastAsia"/>
          <w:szCs w:val="21"/>
        </w:rPr>
        <w:t>、</w:t>
      </w:r>
      <w:r w:rsidRPr="00FD7344">
        <w:rPr>
          <w:rFonts w:ascii="宋体" w:hAnsi="宋体" w:hint="eastAsia"/>
          <w:szCs w:val="21"/>
        </w:rPr>
        <w:t>共同进行了本团体标准的起草工作。工作组成员</w:t>
      </w:r>
      <w:r w:rsidRPr="00EA796C">
        <w:rPr>
          <w:rFonts w:ascii="宋体" w:hAnsi="宋体" w:hint="eastAsia"/>
          <w:szCs w:val="21"/>
        </w:rPr>
        <w:t>分工如下：江苏太平洋精锻科技股份有限公司负责标准草案的起草工作，并负责资料收集和标准文本修改。在此基础上召开了标准起草工作组会议，明确了各项工作要求及进度，制订了基本框架，2022年4月形成了标准初稿，2022年5月锻压协会安排了专家对初稿进行了函审，经广泛征求参与起草单位意见对标准内容进行了充分讨论，并在此基础上形成了该标准的征求意见稿。202</w:t>
      </w:r>
      <w:r w:rsidR="00882CFC">
        <w:rPr>
          <w:rFonts w:ascii="宋体" w:hAnsi="宋体" w:hint="eastAsia"/>
          <w:szCs w:val="21"/>
        </w:rPr>
        <w:t>3</w:t>
      </w:r>
      <w:r w:rsidRPr="00EA796C">
        <w:rPr>
          <w:rFonts w:ascii="宋体" w:hAnsi="宋体" w:hint="eastAsia"/>
          <w:szCs w:val="21"/>
        </w:rPr>
        <w:t>年</w:t>
      </w:r>
      <w:r w:rsidR="00882CFC">
        <w:rPr>
          <w:rFonts w:ascii="宋体" w:hAnsi="宋体" w:hint="eastAsia"/>
          <w:szCs w:val="21"/>
        </w:rPr>
        <w:t>4月向锻压协会提交征求意见稿。</w:t>
      </w:r>
      <w:r w:rsidRPr="00EA796C">
        <w:rPr>
          <w:rFonts w:ascii="宋体" w:hAnsi="宋体" w:hint="eastAsia"/>
          <w:szCs w:val="21"/>
        </w:rPr>
        <w:t>。</w:t>
      </w: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确定标准主要技术内容（如技术指标、参数、公式、性能要求、实验方法、检验规则等）的论据（包括试验、统计数据）；</w:t>
      </w:r>
    </w:p>
    <w:p w:rsidR="00772BCE" w:rsidRPr="00772BCE" w:rsidRDefault="00772BCE" w:rsidP="00FD7344">
      <w:pPr>
        <w:spacing w:beforeLines="50" w:afterLines="50"/>
        <w:ind w:firstLineChars="300" w:firstLine="630"/>
        <w:rPr>
          <w:rFonts w:ascii="宋体" w:hAnsi="宋体"/>
          <w:szCs w:val="21"/>
        </w:rPr>
      </w:pPr>
      <w:r w:rsidRPr="00772BCE">
        <w:rPr>
          <w:rFonts w:ascii="宋体" w:hAnsi="宋体" w:hint="eastAsia"/>
          <w:szCs w:val="21"/>
        </w:rPr>
        <w:t>标准编制原则：本标准编制时针对汽车变速器本文件适用于外圆直径不大于200mm，花键部位采用精密模锻工艺成批生产，材料为保证淬透性结构钢的汽车机械式变速器各档同步器接合齿环锻件。国内外无接合齿环精锻件技术条件的行业标准，与传统接合齿环花键切齿工艺在精度指标、要求方面存在较大的差别，根据实际生产情况规定了变速器接合齿环精锻件 技术规范，供接合齿环产品设计及编制锻造工艺文件时参考。本标准规定的接合齿环主要适用于专业化生产水平较高，生产规模较大的乘用车变速器机构使用。本标准规定了接合齿环的结构型式、技术要求、试验方法、检验规则、标志、包装、运输、贮存等各方面的要求。本标准适用于外齿部分采用复合精锻工艺成批生产的汽车变速器接合齿环半成品。</w:t>
      </w: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调研综述报告，数据收集及分析报告；技术经济论证，预期的经济效果；</w:t>
      </w:r>
    </w:p>
    <w:p w:rsidR="003E4941" w:rsidRDefault="003E4941" w:rsidP="00FD7344">
      <w:pPr>
        <w:spacing w:beforeLines="50" w:afterLines="50"/>
        <w:ind w:firstLineChars="300" w:firstLine="630"/>
        <w:rPr>
          <w:rFonts w:ascii="宋体" w:hAnsi="宋体"/>
          <w:szCs w:val="21"/>
        </w:rPr>
      </w:pPr>
      <w:r>
        <w:rPr>
          <w:rFonts w:ascii="宋体" w:hAnsi="宋体" w:hint="eastAsia"/>
          <w:szCs w:val="21"/>
        </w:rPr>
        <w:t>为了换挡时不出现换挡冲击，通常采用同步器换挡装置 ，同步器是在接合套换挡装置的基础上发展起来的，其功用是使接合套与待接合的齿环二者之间迅速达到同步，并阻止二者在同步前进入啮合，从而可消除换挡时的冲击，缩短换挡时间，简化换挡过程。同步器由同步装置、锁止装置和接合装置三部分组成，目前应用广泛的是各种类型的锁环式惯性同步器。通过</w:t>
      </w:r>
      <w:r w:rsidR="00CB3A97">
        <w:rPr>
          <w:rFonts w:ascii="宋体" w:hAnsi="宋体" w:hint="eastAsia"/>
          <w:szCs w:val="21"/>
        </w:rPr>
        <w:t>接合齿环（又称锁环、同步环）</w:t>
      </w:r>
      <w:r w:rsidR="005C3954">
        <w:rPr>
          <w:rFonts w:ascii="宋体" w:hAnsi="宋体" w:hint="eastAsia"/>
          <w:szCs w:val="21"/>
        </w:rPr>
        <w:t>外花键</w:t>
      </w:r>
      <w:r w:rsidR="00CB3A97">
        <w:rPr>
          <w:rFonts w:ascii="宋体" w:hAnsi="宋体" w:hint="eastAsia"/>
          <w:szCs w:val="21"/>
        </w:rPr>
        <w:t>与接合套</w:t>
      </w:r>
      <w:r w:rsidR="005C3954">
        <w:rPr>
          <w:rFonts w:ascii="宋体" w:hAnsi="宋体" w:hint="eastAsia"/>
          <w:szCs w:val="21"/>
        </w:rPr>
        <w:t>内花键啮合</w:t>
      </w:r>
      <w:r w:rsidR="00097449">
        <w:rPr>
          <w:rFonts w:ascii="宋体" w:hAnsi="宋体" w:hint="eastAsia"/>
          <w:szCs w:val="21"/>
        </w:rPr>
        <w:t>。</w:t>
      </w:r>
    </w:p>
    <w:p w:rsidR="00AD4313" w:rsidRDefault="00AD4313" w:rsidP="00FD7344">
      <w:pPr>
        <w:spacing w:beforeLines="50" w:afterLines="50"/>
        <w:ind w:firstLineChars="300" w:firstLine="630"/>
        <w:rPr>
          <w:rFonts w:ascii="宋体" w:hAnsi="宋体"/>
          <w:szCs w:val="21"/>
        </w:rPr>
      </w:pPr>
      <w:r w:rsidRPr="00AD4313">
        <w:rPr>
          <w:rFonts w:ascii="宋体" w:hAnsi="宋体" w:hint="eastAsia"/>
          <w:szCs w:val="21"/>
        </w:rPr>
        <w:t>本标准为产品标准。本标准编制过程中，进行了以下试验：</w:t>
      </w:r>
      <w:r w:rsidR="00D82E57">
        <w:rPr>
          <w:rFonts w:ascii="宋体" w:hAnsi="宋体" w:hint="eastAsia"/>
          <w:szCs w:val="21"/>
        </w:rPr>
        <w:t>原材料检验、正火及退火硬度检验、锻造后</w:t>
      </w:r>
      <w:r w:rsidR="00F44687">
        <w:rPr>
          <w:rFonts w:ascii="宋体" w:hAnsi="宋体" w:hint="eastAsia"/>
          <w:szCs w:val="21"/>
        </w:rPr>
        <w:t>尺寸、</w:t>
      </w:r>
      <w:r w:rsidR="003E167E">
        <w:rPr>
          <w:rFonts w:ascii="宋体" w:hAnsi="宋体" w:hint="eastAsia"/>
          <w:szCs w:val="21"/>
        </w:rPr>
        <w:t>形状和位置公差</w:t>
      </w:r>
      <w:r w:rsidR="00D82E57">
        <w:rPr>
          <w:rFonts w:ascii="宋体" w:hAnsi="宋体" w:hint="eastAsia"/>
          <w:szCs w:val="21"/>
        </w:rPr>
        <w:t>检验</w:t>
      </w:r>
      <w:r w:rsidRPr="00AD4313">
        <w:rPr>
          <w:rFonts w:ascii="宋体" w:hAnsi="宋体" w:hint="eastAsia"/>
          <w:szCs w:val="21"/>
        </w:rPr>
        <w:t>。</w:t>
      </w:r>
      <w:r w:rsidR="003E167E">
        <w:rPr>
          <w:rFonts w:ascii="宋体" w:hAnsi="宋体" w:hint="eastAsia"/>
          <w:szCs w:val="21"/>
        </w:rPr>
        <w:t>部分检验结果如下：</w:t>
      </w:r>
    </w:p>
    <w:p w:rsidR="00946FA5" w:rsidRPr="00946FA5" w:rsidRDefault="00946FA5" w:rsidP="00FD7344">
      <w:pPr>
        <w:spacing w:beforeLines="50" w:afterLines="50"/>
        <w:ind w:firstLineChars="300" w:firstLine="630"/>
        <w:rPr>
          <w:rFonts w:ascii="宋体" w:hAnsi="宋体"/>
          <w:szCs w:val="21"/>
        </w:rPr>
      </w:pPr>
      <w:r w:rsidRPr="00946FA5">
        <w:rPr>
          <w:rFonts w:ascii="宋体" w:hAnsi="宋体" w:hint="eastAsia"/>
          <w:szCs w:val="21"/>
        </w:rPr>
        <w:t>1.我司84011接合齿环退火硬度检验结果见表1（原材料TL4227）</w:t>
      </w:r>
    </w:p>
    <w:p w:rsidR="00946FA5" w:rsidRPr="00946FA5" w:rsidRDefault="00946FA5" w:rsidP="00FD7344">
      <w:pPr>
        <w:spacing w:beforeLines="50" w:afterLines="50"/>
        <w:ind w:firstLineChars="300" w:firstLine="630"/>
        <w:rPr>
          <w:rFonts w:ascii="宋体" w:hAnsi="宋体"/>
          <w:szCs w:val="21"/>
        </w:rPr>
      </w:pPr>
      <w:r w:rsidRPr="00946FA5">
        <w:rPr>
          <w:rFonts w:ascii="宋体" w:hAnsi="宋体" w:hint="eastAsia"/>
          <w:szCs w:val="21"/>
        </w:rPr>
        <w:t xml:space="preserve">                    表1 接合齿环退火检验结果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410"/>
        <w:gridCol w:w="3260"/>
        <w:gridCol w:w="1099"/>
      </w:tblGrid>
      <w:tr w:rsidR="00946FA5" w:rsidRPr="00010223" w:rsidTr="008E7121">
        <w:tc>
          <w:tcPr>
            <w:tcW w:w="3085" w:type="dxa"/>
            <w:shd w:val="clear" w:color="auto" w:fill="auto"/>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检验项目</w:t>
            </w:r>
          </w:p>
        </w:tc>
        <w:tc>
          <w:tcPr>
            <w:tcW w:w="2410" w:type="dxa"/>
            <w:shd w:val="clear" w:color="auto" w:fill="auto"/>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检验要求</w:t>
            </w:r>
          </w:p>
        </w:tc>
        <w:tc>
          <w:tcPr>
            <w:tcW w:w="3260" w:type="dxa"/>
            <w:shd w:val="clear" w:color="auto" w:fill="auto"/>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检验结果</w:t>
            </w:r>
          </w:p>
        </w:tc>
        <w:tc>
          <w:tcPr>
            <w:tcW w:w="1099" w:type="dxa"/>
            <w:shd w:val="clear" w:color="auto" w:fill="auto"/>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结论</w:t>
            </w:r>
          </w:p>
        </w:tc>
      </w:tr>
      <w:tr w:rsidR="00946FA5" w:rsidRPr="00010223" w:rsidTr="008E7121">
        <w:tc>
          <w:tcPr>
            <w:tcW w:w="3085" w:type="dxa"/>
            <w:shd w:val="clear" w:color="auto" w:fill="auto"/>
            <w:vAlign w:val="center"/>
          </w:tcPr>
          <w:p w:rsidR="00946FA5" w:rsidRPr="00010223" w:rsidRDefault="00946FA5"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硬度</w:t>
            </w:r>
          </w:p>
        </w:tc>
        <w:tc>
          <w:tcPr>
            <w:tcW w:w="241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130</w:t>
            </w:r>
            <w:r w:rsidR="00010223" w:rsidRPr="00010223">
              <w:rPr>
                <w:rFonts w:asciiTheme="minorEastAsia" w:eastAsiaTheme="minorEastAsia" w:hAnsiTheme="minorEastAsia" w:cs="Arial" w:hint="eastAsia"/>
                <w:sz w:val="20"/>
                <w:szCs w:val="20"/>
              </w:rPr>
              <w:t>HB</w:t>
            </w:r>
            <w:r w:rsidR="00010223" w:rsidRPr="00010223">
              <w:rPr>
                <w:rStyle w:val="font41"/>
                <w:rFonts w:asciiTheme="minorEastAsia" w:eastAsiaTheme="minorEastAsia" w:hAnsiTheme="minorEastAsia" w:cs="Arial" w:hint="default"/>
                <w:color w:val="auto"/>
              </w:rPr>
              <w:t>～</w:t>
            </w:r>
            <w:r w:rsidRPr="00010223">
              <w:rPr>
                <w:rFonts w:asciiTheme="minorEastAsia" w:eastAsiaTheme="minorEastAsia" w:hAnsiTheme="minorEastAsia" w:cs="Arial" w:hint="eastAsia"/>
                <w:sz w:val="20"/>
                <w:szCs w:val="20"/>
              </w:rPr>
              <w:t>160HB</w:t>
            </w:r>
          </w:p>
        </w:tc>
        <w:tc>
          <w:tcPr>
            <w:tcW w:w="3260" w:type="dxa"/>
            <w:shd w:val="clear" w:color="auto" w:fill="auto"/>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133HB、135HB、135HB</w:t>
            </w:r>
          </w:p>
        </w:tc>
        <w:tc>
          <w:tcPr>
            <w:tcW w:w="1099" w:type="dxa"/>
            <w:shd w:val="clear" w:color="auto" w:fill="auto"/>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合格</w:t>
            </w:r>
          </w:p>
        </w:tc>
      </w:tr>
      <w:tr w:rsidR="00946FA5" w:rsidRPr="00010223" w:rsidTr="008E7121">
        <w:tc>
          <w:tcPr>
            <w:tcW w:w="3085" w:type="dxa"/>
            <w:shd w:val="clear" w:color="auto" w:fill="auto"/>
            <w:vAlign w:val="center"/>
          </w:tcPr>
          <w:p w:rsidR="00946FA5" w:rsidRPr="00010223" w:rsidRDefault="00946FA5"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脱碳层</w:t>
            </w:r>
          </w:p>
        </w:tc>
        <w:tc>
          <w:tcPr>
            <w:tcW w:w="241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≤0.3mm</w:t>
            </w:r>
          </w:p>
        </w:tc>
        <w:tc>
          <w:tcPr>
            <w:tcW w:w="3260" w:type="dxa"/>
            <w:shd w:val="clear" w:color="auto" w:fill="auto"/>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0.06mm</w:t>
            </w:r>
          </w:p>
        </w:tc>
        <w:tc>
          <w:tcPr>
            <w:tcW w:w="1099" w:type="dxa"/>
            <w:shd w:val="clear" w:color="auto" w:fill="auto"/>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合格</w:t>
            </w:r>
          </w:p>
        </w:tc>
      </w:tr>
    </w:tbl>
    <w:p w:rsidR="00946FA5" w:rsidRDefault="00946FA5" w:rsidP="00FD7344">
      <w:pPr>
        <w:spacing w:beforeLines="50" w:afterLines="50"/>
        <w:ind w:firstLineChars="300" w:firstLine="630"/>
        <w:rPr>
          <w:rFonts w:ascii="宋体" w:hAnsi="宋体"/>
          <w:color w:val="FF0000"/>
          <w:szCs w:val="21"/>
        </w:rPr>
      </w:pPr>
    </w:p>
    <w:p w:rsidR="00946FA5" w:rsidRDefault="00946FA5" w:rsidP="00FD7344">
      <w:pPr>
        <w:spacing w:beforeLines="50" w:afterLines="50"/>
        <w:ind w:firstLineChars="300" w:firstLine="630"/>
        <w:rPr>
          <w:rFonts w:ascii="宋体" w:hAnsi="宋体"/>
          <w:color w:val="FF0000"/>
          <w:szCs w:val="21"/>
        </w:rPr>
      </w:pPr>
    </w:p>
    <w:p w:rsidR="00946FA5" w:rsidRPr="00F44687" w:rsidRDefault="00946FA5" w:rsidP="00FD7344">
      <w:pPr>
        <w:spacing w:beforeLines="50" w:afterLines="50"/>
        <w:ind w:firstLineChars="300" w:firstLine="630"/>
        <w:rPr>
          <w:rFonts w:ascii="宋体" w:hAnsi="宋体"/>
          <w:color w:val="FF0000"/>
          <w:szCs w:val="21"/>
        </w:rPr>
      </w:pPr>
    </w:p>
    <w:p w:rsidR="00946FA5" w:rsidRPr="00946FA5" w:rsidRDefault="00946FA5" w:rsidP="00FD7344">
      <w:pPr>
        <w:spacing w:beforeLines="50" w:afterLines="50"/>
        <w:ind w:firstLineChars="300" w:firstLine="630"/>
        <w:rPr>
          <w:rFonts w:ascii="宋体" w:hAnsi="宋体"/>
          <w:szCs w:val="21"/>
        </w:rPr>
      </w:pPr>
      <w:r w:rsidRPr="00946FA5">
        <w:rPr>
          <w:rFonts w:ascii="宋体" w:hAnsi="宋体" w:hint="eastAsia"/>
          <w:szCs w:val="21"/>
        </w:rPr>
        <w:lastRenderedPageBreak/>
        <w:t>2.我司84018接合齿环正火硬度检验结果见表2（原材料TL4227）</w:t>
      </w:r>
    </w:p>
    <w:p w:rsidR="00946FA5" w:rsidRPr="00946FA5" w:rsidRDefault="00946FA5" w:rsidP="00FD7344">
      <w:pPr>
        <w:spacing w:beforeLines="50" w:afterLines="50"/>
        <w:ind w:firstLineChars="300" w:firstLine="630"/>
        <w:rPr>
          <w:rFonts w:ascii="宋体" w:hAnsi="宋体"/>
          <w:szCs w:val="21"/>
        </w:rPr>
      </w:pPr>
      <w:r w:rsidRPr="00946FA5">
        <w:rPr>
          <w:rFonts w:ascii="宋体" w:hAnsi="宋体" w:hint="eastAsia"/>
          <w:szCs w:val="21"/>
        </w:rPr>
        <w:t xml:space="preserve">                    表2 接合齿环正火硬度检验结果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410"/>
        <w:gridCol w:w="3260"/>
        <w:gridCol w:w="1099"/>
      </w:tblGrid>
      <w:tr w:rsidR="00946FA5" w:rsidRPr="00010223" w:rsidTr="002D4981">
        <w:trPr>
          <w:jc w:val="center"/>
        </w:trPr>
        <w:tc>
          <w:tcPr>
            <w:tcW w:w="3085" w:type="dxa"/>
            <w:shd w:val="clear" w:color="auto" w:fill="auto"/>
            <w:vAlign w:val="center"/>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检验项目</w:t>
            </w:r>
          </w:p>
        </w:tc>
        <w:tc>
          <w:tcPr>
            <w:tcW w:w="2410" w:type="dxa"/>
            <w:shd w:val="clear" w:color="auto" w:fill="auto"/>
            <w:vAlign w:val="center"/>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检验要求</w:t>
            </w:r>
          </w:p>
        </w:tc>
        <w:tc>
          <w:tcPr>
            <w:tcW w:w="3260" w:type="dxa"/>
            <w:shd w:val="clear" w:color="auto" w:fill="auto"/>
            <w:vAlign w:val="center"/>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检验结果</w:t>
            </w:r>
          </w:p>
        </w:tc>
        <w:tc>
          <w:tcPr>
            <w:tcW w:w="1099" w:type="dxa"/>
            <w:shd w:val="clear" w:color="auto" w:fill="auto"/>
            <w:vAlign w:val="center"/>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结论</w:t>
            </w:r>
          </w:p>
        </w:tc>
      </w:tr>
      <w:tr w:rsidR="00946FA5" w:rsidRPr="00010223" w:rsidTr="002D4981">
        <w:trPr>
          <w:jc w:val="center"/>
        </w:trPr>
        <w:tc>
          <w:tcPr>
            <w:tcW w:w="3085" w:type="dxa"/>
            <w:shd w:val="clear" w:color="auto" w:fill="auto"/>
            <w:vAlign w:val="center"/>
          </w:tcPr>
          <w:p w:rsidR="00946FA5" w:rsidRPr="00010223" w:rsidRDefault="00946FA5"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硬度</w:t>
            </w:r>
          </w:p>
        </w:tc>
        <w:tc>
          <w:tcPr>
            <w:tcW w:w="241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150</w:t>
            </w:r>
            <w:r w:rsidR="00010223" w:rsidRPr="00010223">
              <w:rPr>
                <w:rFonts w:asciiTheme="minorEastAsia" w:eastAsiaTheme="minorEastAsia" w:hAnsiTheme="minorEastAsia" w:cs="Arial" w:hint="eastAsia"/>
                <w:sz w:val="20"/>
                <w:szCs w:val="20"/>
              </w:rPr>
              <w:t xml:space="preserve"> HB</w:t>
            </w:r>
            <w:r w:rsidR="00010223" w:rsidRPr="00010223">
              <w:rPr>
                <w:rStyle w:val="font41"/>
                <w:rFonts w:asciiTheme="minorEastAsia" w:eastAsiaTheme="minorEastAsia" w:hAnsiTheme="minorEastAsia" w:cs="Arial" w:hint="default"/>
                <w:color w:val="auto"/>
              </w:rPr>
              <w:t>～</w:t>
            </w:r>
            <w:r w:rsidRPr="00010223">
              <w:rPr>
                <w:rFonts w:asciiTheme="minorEastAsia" w:eastAsiaTheme="minorEastAsia" w:hAnsiTheme="minorEastAsia" w:cs="Arial" w:hint="eastAsia"/>
                <w:sz w:val="20"/>
                <w:szCs w:val="20"/>
              </w:rPr>
              <w:t>180HB</w:t>
            </w:r>
          </w:p>
        </w:tc>
        <w:tc>
          <w:tcPr>
            <w:tcW w:w="326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152HB、153HB、153HB</w:t>
            </w:r>
          </w:p>
        </w:tc>
        <w:tc>
          <w:tcPr>
            <w:tcW w:w="1099" w:type="dxa"/>
            <w:shd w:val="clear" w:color="auto" w:fill="auto"/>
            <w:vAlign w:val="center"/>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合格</w:t>
            </w:r>
          </w:p>
        </w:tc>
      </w:tr>
      <w:tr w:rsidR="00946FA5" w:rsidRPr="00010223" w:rsidTr="002D4981">
        <w:trPr>
          <w:jc w:val="center"/>
        </w:trPr>
        <w:tc>
          <w:tcPr>
            <w:tcW w:w="3085" w:type="dxa"/>
            <w:shd w:val="clear" w:color="auto" w:fill="auto"/>
            <w:vAlign w:val="center"/>
          </w:tcPr>
          <w:p w:rsidR="00946FA5" w:rsidRPr="00010223" w:rsidRDefault="00946FA5"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脱碳层</w:t>
            </w:r>
          </w:p>
        </w:tc>
        <w:tc>
          <w:tcPr>
            <w:tcW w:w="241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≤0.3mm</w:t>
            </w:r>
          </w:p>
        </w:tc>
        <w:tc>
          <w:tcPr>
            <w:tcW w:w="326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0.1mm</w:t>
            </w:r>
          </w:p>
        </w:tc>
        <w:tc>
          <w:tcPr>
            <w:tcW w:w="1099" w:type="dxa"/>
            <w:shd w:val="clear" w:color="auto" w:fill="auto"/>
            <w:vAlign w:val="center"/>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合格</w:t>
            </w:r>
          </w:p>
        </w:tc>
      </w:tr>
      <w:tr w:rsidR="00946FA5" w:rsidRPr="00010223" w:rsidTr="002D4981">
        <w:trPr>
          <w:jc w:val="center"/>
        </w:trPr>
        <w:tc>
          <w:tcPr>
            <w:tcW w:w="3085" w:type="dxa"/>
            <w:shd w:val="clear" w:color="auto" w:fill="auto"/>
            <w:vAlign w:val="center"/>
          </w:tcPr>
          <w:p w:rsidR="00946FA5" w:rsidRPr="00010223" w:rsidRDefault="00946FA5"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cs="宋体" w:hint="eastAsia"/>
                <w:sz w:val="20"/>
                <w:szCs w:val="20"/>
              </w:rPr>
              <w:t>组织</w:t>
            </w:r>
          </w:p>
        </w:tc>
        <w:tc>
          <w:tcPr>
            <w:tcW w:w="241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P+F</w:t>
            </w:r>
          </w:p>
        </w:tc>
        <w:tc>
          <w:tcPr>
            <w:tcW w:w="3260" w:type="dxa"/>
            <w:shd w:val="clear" w:color="auto" w:fill="auto"/>
            <w:vAlign w:val="center"/>
          </w:tcPr>
          <w:p w:rsidR="00946FA5" w:rsidRPr="00010223" w:rsidRDefault="00946FA5"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hint="eastAsia"/>
                <w:sz w:val="20"/>
                <w:szCs w:val="20"/>
              </w:rPr>
              <w:t>P+F</w:t>
            </w:r>
          </w:p>
        </w:tc>
        <w:tc>
          <w:tcPr>
            <w:tcW w:w="1099" w:type="dxa"/>
            <w:shd w:val="clear" w:color="auto" w:fill="auto"/>
            <w:vAlign w:val="center"/>
          </w:tcPr>
          <w:p w:rsidR="00946FA5" w:rsidRPr="00010223" w:rsidRDefault="00946FA5" w:rsidP="002D4981">
            <w:pPr>
              <w:jc w:val="center"/>
              <w:rPr>
                <w:rFonts w:asciiTheme="minorEastAsia" w:eastAsiaTheme="minorEastAsia" w:hAnsiTheme="minorEastAsia"/>
                <w:sz w:val="20"/>
                <w:szCs w:val="20"/>
              </w:rPr>
            </w:pPr>
            <w:r w:rsidRPr="00010223">
              <w:rPr>
                <w:rFonts w:asciiTheme="minorEastAsia" w:eastAsiaTheme="minorEastAsia" w:hAnsiTheme="minorEastAsia" w:hint="eastAsia"/>
                <w:sz w:val="20"/>
                <w:szCs w:val="20"/>
              </w:rPr>
              <w:t>合格</w:t>
            </w:r>
          </w:p>
        </w:tc>
      </w:tr>
    </w:tbl>
    <w:p w:rsidR="003E4941" w:rsidRDefault="003E167E" w:rsidP="00FD7344">
      <w:pPr>
        <w:spacing w:beforeLines="50" w:afterLines="50"/>
        <w:ind w:firstLineChars="300" w:firstLine="630"/>
        <w:rPr>
          <w:rFonts w:ascii="宋体" w:hAnsi="宋体"/>
          <w:szCs w:val="21"/>
        </w:rPr>
      </w:pPr>
      <w:r>
        <w:rPr>
          <w:rFonts w:ascii="宋体" w:hAnsi="宋体" w:hint="eastAsia"/>
          <w:szCs w:val="21"/>
        </w:rPr>
        <w:t>3.</w:t>
      </w:r>
      <w:r w:rsidR="0098226A" w:rsidRPr="006714F0">
        <w:rPr>
          <w:rFonts w:ascii="宋体" w:hAnsi="宋体" w:hint="eastAsia"/>
          <w:szCs w:val="21"/>
        </w:rPr>
        <w:t>我司84011接合齿环齿形精度、形状公差检验结果</w:t>
      </w:r>
      <w:r>
        <w:rPr>
          <w:rFonts w:ascii="宋体" w:hAnsi="宋体" w:hint="eastAsia"/>
          <w:szCs w:val="21"/>
        </w:rPr>
        <w:t>见表3</w:t>
      </w:r>
    </w:p>
    <w:p w:rsidR="003E167E" w:rsidRPr="006714F0" w:rsidRDefault="003E167E" w:rsidP="00FD7344">
      <w:pPr>
        <w:spacing w:beforeLines="50" w:afterLines="50"/>
        <w:ind w:firstLineChars="300" w:firstLine="630"/>
        <w:rPr>
          <w:rFonts w:ascii="宋体" w:hAnsi="宋体"/>
          <w:szCs w:val="21"/>
        </w:rPr>
      </w:pPr>
      <w:r>
        <w:rPr>
          <w:rFonts w:ascii="宋体" w:hAnsi="宋体" w:hint="eastAsia"/>
          <w:szCs w:val="21"/>
        </w:rPr>
        <w:t xml:space="preserve">                   表3  84011精</w:t>
      </w:r>
      <w:r w:rsidR="00F44687">
        <w:rPr>
          <w:rFonts w:ascii="宋体" w:hAnsi="宋体" w:hint="eastAsia"/>
          <w:szCs w:val="21"/>
        </w:rPr>
        <w:t>整后</w:t>
      </w:r>
      <w:r>
        <w:rPr>
          <w:rFonts w:ascii="宋体" w:hAnsi="宋体" w:hint="eastAsia"/>
          <w:szCs w:val="21"/>
        </w:rPr>
        <w:t>检验结果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410"/>
        <w:gridCol w:w="3260"/>
        <w:gridCol w:w="1099"/>
      </w:tblGrid>
      <w:tr w:rsidR="00707307" w:rsidRPr="00010223" w:rsidTr="002D4981">
        <w:trPr>
          <w:jc w:val="center"/>
        </w:trPr>
        <w:tc>
          <w:tcPr>
            <w:tcW w:w="3085" w:type="dxa"/>
            <w:shd w:val="clear" w:color="auto" w:fill="auto"/>
            <w:vAlign w:val="center"/>
          </w:tcPr>
          <w:p w:rsidR="0098226A" w:rsidRPr="00010223" w:rsidRDefault="0098226A"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检验项目</w:t>
            </w:r>
          </w:p>
        </w:tc>
        <w:tc>
          <w:tcPr>
            <w:tcW w:w="2410" w:type="dxa"/>
            <w:shd w:val="clear" w:color="auto" w:fill="auto"/>
            <w:vAlign w:val="center"/>
          </w:tcPr>
          <w:p w:rsidR="0098226A" w:rsidRPr="00010223" w:rsidRDefault="0098226A"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检验要求</w:t>
            </w:r>
          </w:p>
        </w:tc>
        <w:tc>
          <w:tcPr>
            <w:tcW w:w="3260" w:type="dxa"/>
            <w:shd w:val="clear" w:color="auto" w:fill="auto"/>
            <w:vAlign w:val="center"/>
          </w:tcPr>
          <w:p w:rsidR="0098226A" w:rsidRPr="00010223" w:rsidRDefault="0098226A"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检验结果</w:t>
            </w:r>
          </w:p>
        </w:tc>
        <w:tc>
          <w:tcPr>
            <w:tcW w:w="1099" w:type="dxa"/>
            <w:shd w:val="clear" w:color="auto" w:fill="auto"/>
            <w:vAlign w:val="center"/>
          </w:tcPr>
          <w:p w:rsidR="0098226A" w:rsidRPr="00010223" w:rsidRDefault="0098226A"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结论</w:t>
            </w:r>
          </w:p>
        </w:tc>
      </w:tr>
      <w:tr w:rsidR="00707307" w:rsidRPr="00010223" w:rsidTr="002D4981">
        <w:trPr>
          <w:jc w:val="center"/>
        </w:trPr>
        <w:tc>
          <w:tcPr>
            <w:tcW w:w="3085" w:type="dxa"/>
            <w:shd w:val="clear" w:color="auto" w:fill="auto"/>
            <w:vAlign w:val="center"/>
          </w:tcPr>
          <w:p w:rsidR="0098226A" w:rsidRPr="00010223" w:rsidRDefault="0098226A"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倒锥角（左）</w:t>
            </w:r>
          </w:p>
        </w:tc>
        <w:tc>
          <w:tcPr>
            <w:tcW w:w="2410" w:type="dxa"/>
            <w:shd w:val="clear" w:color="auto" w:fill="auto"/>
            <w:vAlign w:val="center"/>
          </w:tcPr>
          <w:p w:rsidR="0098226A" w:rsidRPr="00010223" w:rsidRDefault="0098226A"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5°±30'</w:t>
            </w:r>
          </w:p>
        </w:tc>
        <w:tc>
          <w:tcPr>
            <w:tcW w:w="3260" w:type="dxa"/>
            <w:shd w:val="clear" w:color="auto" w:fill="auto"/>
            <w:vAlign w:val="center"/>
          </w:tcPr>
          <w:p w:rsidR="0098226A" w:rsidRPr="00010223" w:rsidRDefault="0098226A"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5°</w:t>
            </w:r>
            <w:r w:rsidR="00EC2613" w:rsidRPr="00010223">
              <w:rPr>
                <w:rFonts w:asciiTheme="minorEastAsia" w:eastAsiaTheme="minorEastAsia" w:hAnsiTheme="minorEastAsia" w:cs="Arial" w:hint="eastAsia"/>
                <w:sz w:val="18"/>
                <w:szCs w:val="18"/>
              </w:rPr>
              <w:t>11</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5°</w:t>
            </w:r>
            <w:r w:rsidR="00EC2613" w:rsidRPr="00010223">
              <w:rPr>
                <w:rFonts w:asciiTheme="minorEastAsia" w:eastAsiaTheme="minorEastAsia" w:hAnsiTheme="minorEastAsia" w:cs="Arial" w:hint="eastAsia"/>
                <w:sz w:val="18"/>
                <w:szCs w:val="18"/>
              </w:rPr>
              <w:t>24</w:t>
            </w:r>
            <w:r w:rsidRPr="00010223">
              <w:rPr>
                <w:rFonts w:asciiTheme="minorEastAsia" w:eastAsiaTheme="minorEastAsia" w:hAnsiTheme="minorEastAsia" w:cs="Arial"/>
                <w:sz w:val="18"/>
                <w:szCs w:val="18"/>
              </w:rPr>
              <w:t>'</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5°</w:t>
            </w:r>
            <w:r w:rsidR="00EC2613" w:rsidRPr="00010223">
              <w:rPr>
                <w:rFonts w:asciiTheme="minorEastAsia" w:eastAsiaTheme="minorEastAsia" w:hAnsiTheme="minorEastAsia" w:cs="Arial" w:hint="eastAsia"/>
                <w:sz w:val="18"/>
                <w:szCs w:val="18"/>
              </w:rPr>
              <w:t>08</w:t>
            </w:r>
            <w:r w:rsidRPr="00010223">
              <w:rPr>
                <w:rFonts w:asciiTheme="minorEastAsia" w:eastAsiaTheme="minorEastAsia" w:hAnsiTheme="minorEastAsia" w:cs="Arial"/>
                <w:sz w:val="18"/>
                <w:szCs w:val="18"/>
              </w:rPr>
              <w:t>'</w:t>
            </w:r>
            <w:r w:rsidRPr="00010223">
              <w:rPr>
                <w:rFonts w:asciiTheme="minorEastAsia" w:eastAsiaTheme="minorEastAsia" w:hAnsiTheme="minorEastAsia" w:cs="Arial" w:hint="eastAsia"/>
                <w:sz w:val="18"/>
                <w:szCs w:val="18"/>
              </w:rPr>
              <w:t>、</w:t>
            </w:r>
          </w:p>
        </w:tc>
        <w:tc>
          <w:tcPr>
            <w:tcW w:w="1099" w:type="dxa"/>
            <w:shd w:val="clear" w:color="auto" w:fill="auto"/>
            <w:vAlign w:val="center"/>
          </w:tcPr>
          <w:p w:rsidR="0098226A" w:rsidRPr="00010223" w:rsidRDefault="0098226A"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707307" w:rsidRPr="00010223" w:rsidTr="002D4981">
        <w:trPr>
          <w:jc w:val="center"/>
        </w:trPr>
        <w:tc>
          <w:tcPr>
            <w:tcW w:w="3085" w:type="dxa"/>
            <w:shd w:val="clear" w:color="auto" w:fill="auto"/>
            <w:vAlign w:val="center"/>
          </w:tcPr>
          <w:p w:rsidR="0098226A" w:rsidRPr="00010223" w:rsidRDefault="0098226A"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倒锥角（右）</w:t>
            </w:r>
          </w:p>
        </w:tc>
        <w:tc>
          <w:tcPr>
            <w:tcW w:w="2410" w:type="dxa"/>
            <w:shd w:val="clear" w:color="auto" w:fill="auto"/>
            <w:vAlign w:val="center"/>
          </w:tcPr>
          <w:p w:rsidR="0098226A" w:rsidRPr="00010223" w:rsidRDefault="0098226A"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5°±30'</w:t>
            </w:r>
          </w:p>
        </w:tc>
        <w:tc>
          <w:tcPr>
            <w:tcW w:w="3260" w:type="dxa"/>
            <w:shd w:val="clear" w:color="auto" w:fill="auto"/>
            <w:vAlign w:val="center"/>
          </w:tcPr>
          <w:p w:rsidR="0098226A" w:rsidRPr="00010223" w:rsidRDefault="0098226A"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5°1</w:t>
            </w:r>
            <w:r w:rsidR="00EC2613" w:rsidRPr="00010223">
              <w:rPr>
                <w:rFonts w:asciiTheme="minorEastAsia" w:eastAsiaTheme="minorEastAsia" w:hAnsiTheme="minorEastAsia" w:cs="Arial" w:hint="eastAsia"/>
                <w:sz w:val="18"/>
                <w:szCs w:val="18"/>
              </w:rPr>
              <w:t>5</w:t>
            </w:r>
            <w:r w:rsidRPr="00010223">
              <w:rPr>
                <w:rFonts w:asciiTheme="minorEastAsia" w:eastAsiaTheme="minorEastAsia" w:hAnsiTheme="minorEastAsia" w:cs="Arial"/>
                <w:sz w:val="18"/>
                <w:szCs w:val="18"/>
              </w:rPr>
              <w:t>'、5°0</w:t>
            </w:r>
            <w:r w:rsidR="00EC2613" w:rsidRPr="00010223">
              <w:rPr>
                <w:rFonts w:asciiTheme="minorEastAsia" w:eastAsiaTheme="minorEastAsia" w:hAnsiTheme="minorEastAsia" w:cs="Arial" w:hint="eastAsia"/>
                <w:sz w:val="18"/>
                <w:szCs w:val="18"/>
              </w:rPr>
              <w:t>6</w:t>
            </w:r>
            <w:r w:rsidRPr="00010223">
              <w:rPr>
                <w:rFonts w:asciiTheme="minorEastAsia" w:eastAsiaTheme="minorEastAsia" w:hAnsiTheme="minorEastAsia" w:cs="Arial"/>
                <w:sz w:val="18"/>
                <w:szCs w:val="18"/>
              </w:rPr>
              <w:t>'、5°</w:t>
            </w:r>
            <w:r w:rsidR="00EC2613" w:rsidRPr="00010223">
              <w:rPr>
                <w:rFonts w:asciiTheme="minorEastAsia" w:eastAsiaTheme="minorEastAsia" w:hAnsiTheme="minorEastAsia" w:cs="Arial" w:hint="eastAsia"/>
                <w:sz w:val="18"/>
                <w:szCs w:val="18"/>
              </w:rPr>
              <w:t>20</w:t>
            </w:r>
            <w:r w:rsidRPr="00010223">
              <w:rPr>
                <w:rFonts w:asciiTheme="minorEastAsia" w:eastAsiaTheme="minorEastAsia" w:hAnsiTheme="minorEastAsia" w:cs="Arial"/>
                <w:sz w:val="18"/>
                <w:szCs w:val="18"/>
              </w:rPr>
              <w:t>'</w:t>
            </w:r>
          </w:p>
        </w:tc>
        <w:tc>
          <w:tcPr>
            <w:tcW w:w="1099" w:type="dxa"/>
            <w:shd w:val="clear" w:color="auto" w:fill="auto"/>
            <w:vAlign w:val="center"/>
          </w:tcPr>
          <w:p w:rsidR="0098226A" w:rsidRPr="00010223" w:rsidRDefault="0098226A"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707307" w:rsidRPr="00010223" w:rsidTr="002D4981">
        <w:trPr>
          <w:jc w:val="center"/>
        </w:trPr>
        <w:tc>
          <w:tcPr>
            <w:tcW w:w="3085" w:type="dxa"/>
            <w:shd w:val="clear" w:color="auto" w:fill="auto"/>
            <w:vAlign w:val="center"/>
          </w:tcPr>
          <w:p w:rsidR="0098226A" w:rsidRPr="00010223" w:rsidRDefault="0098226A"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径向跳动</w:t>
            </w:r>
          </w:p>
        </w:tc>
        <w:tc>
          <w:tcPr>
            <w:tcW w:w="2410" w:type="dxa"/>
            <w:shd w:val="clear" w:color="auto" w:fill="auto"/>
            <w:vAlign w:val="center"/>
          </w:tcPr>
          <w:p w:rsidR="0098226A" w:rsidRPr="00010223" w:rsidRDefault="0098226A"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0.05</w:t>
            </w:r>
          </w:p>
        </w:tc>
        <w:tc>
          <w:tcPr>
            <w:tcW w:w="3260" w:type="dxa"/>
            <w:shd w:val="clear" w:color="auto" w:fill="auto"/>
            <w:vAlign w:val="center"/>
          </w:tcPr>
          <w:p w:rsidR="00EC2613" w:rsidRPr="00010223" w:rsidRDefault="0098226A"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0.03</w:t>
            </w:r>
            <w:r w:rsidR="00EC2613" w:rsidRPr="00010223">
              <w:rPr>
                <w:rFonts w:asciiTheme="minorEastAsia" w:eastAsiaTheme="minorEastAsia" w:hAnsiTheme="minorEastAsia" w:cs="Arial" w:hint="eastAsia"/>
                <w:sz w:val="18"/>
                <w:szCs w:val="18"/>
              </w:rPr>
              <w:t>82</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0.0</w:t>
            </w:r>
            <w:r w:rsidR="00EC2613" w:rsidRPr="00010223">
              <w:rPr>
                <w:rFonts w:asciiTheme="minorEastAsia" w:eastAsiaTheme="minorEastAsia" w:hAnsiTheme="minorEastAsia" w:cs="Arial" w:hint="eastAsia"/>
                <w:sz w:val="18"/>
                <w:szCs w:val="18"/>
              </w:rPr>
              <w:t>327</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0.0</w:t>
            </w:r>
            <w:r w:rsidR="00EC2613" w:rsidRPr="00010223">
              <w:rPr>
                <w:rFonts w:asciiTheme="minorEastAsia" w:eastAsiaTheme="minorEastAsia" w:hAnsiTheme="minorEastAsia" w:cs="Arial" w:hint="eastAsia"/>
                <w:sz w:val="18"/>
                <w:szCs w:val="18"/>
              </w:rPr>
              <w:t>343</w:t>
            </w:r>
          </w:p>
        </w:tc>
        <w:tc>
          <w:tcPr>
            <w:tcW w:w="1099" w:type="dxa"/>
            <w:shd w:val="clear" w:color="auto" w:fill="auto"/>
            <w:vAlign w:val="center"/>
          </w:tcPr>
          <w:p w:rsidR="0098226A" w:rsidRPr="00010223" w:rsidRDefault="0098226A"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707307" w:rsidRPr="00010223" w:rsidTr="002D4981">
        <w:trPr>
          <w:jc w:val="center"/>
        </w:trPr>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齿尖倾角</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8°±1°30'</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8°</w:t>
            </w:r>
            <w:r w:rsidRPr="00010223">
              <w:rPr>
                <w:rFonts w:asciiTheme="minorEastAsia" w:eastAsiaTheme="minorEastAsia" w:hAnsiTheme="minorEastAsia" w:cs="Arial" w:hint="eastAsia"/>
                <w:sz w:val="18"/>
                <w:szCs w:val="18"/>
              </w:rPr>
              <w:t>36</w:t>
            </w:r>
            <w:r w:rsidRPr="00010223">
              <w:rPr>
                <w:rFonts w:asciiTheme="minorEastAsia" w:eastAsiaTheme="minorEastAsia" w:hAnsiTheme="minorEastAsia" w:cs="Arial"/>
                <w:sz w:val="18"/>
                <w:szCs w:val="18"/>
              </w:rPr>
              <w:t>'、8°</w:t>
            </w:r>
            <w:r w:rsidRPr="00010223">
              <w:rPr>
                <w:rFonts w:asciiTheme="minorEastAsia" w:eastAsiaTheme="minorEastAsia" w:hAnsiTheme="minorEastAsia" w:cs="Arial" w:hint="eastAsia"/>
                <w:sz w:val="18"/>
                <w:szCs w:val="18"/>
              </w:rPr>
              <w:t>45</w:t>
            </w:r>
            <w:r w:rsidRPr="00010223">
              <w:rPr>
                <w:rFonts w:asciiTheme="minorEastAsia" w:eastAsiaTheme="minorEastAsia" w:hAnsiTheme="minorEastAsia" w:cs="Arial"/>
                <w:sz w:val="18"/>
                <w:szCs w:val="18"/>
              </w:rPr>
              <w:t>'、8°</w:t>
            </w:r>
            <w:r w:rsidRPr="00010223">
              <w:rPr>
                <w:rFonts w:asciiTheme="minorEastAsia" w:eastAsiaTheme="minorEastAsia" w:hAnsiTheme="minorEastAsia" w:cs="Arial" w:hint="eastAsia"/>
                <w:sz w:val="18"/>
                <w:szCs w:val="18"/>
              </w:rPr>
              <w:t>17</w:t>
            </w:r>
            <w:r w:rsidRPr="00010223">
              <w:rPr>
                <w:rFonts w:asciiTheme="minorEastAsia" w:eastAsiaTheme="minorEastAsia" w:hAnsiTheme="minorEastAsia" w:cs="Arial"/>
                <w:sz w:val="18"/>
                <w:szCs w:val="18"/>
              </w:rPr>
              <w:t>'</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707307" w:rsidRPr="00010223" w:rsidTr="002D4981">
        <w:trPr>
          <w:jc w:val="center"/>
        </w:trPr>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跨球距</w:t>
            </w:r>
            <w:r w:rsidRPr="00010223">
              <w:rPr>
                <w:rStyle w:val="font01"/>
                <w:rFonts w:asciiTheme="minorEastAsia" w:eastAsiaTheme="minorEastAsia" w:hAnsiTheme="minorEastAsia"/>
                <w:color w:val="auto"/>
              </w:rPr>
              <w:t>M</w:t>
            </w:r>
            <w:r w:rsidRPr="00010223">
              <w:rPr>
                <w:rStyle w:val="font41"/>
                <w:rFonts w:asciiTheme="minorEastAsia" w:eastAsiaTheme="minorEastAsia" w:hAnsiTheme="minorEastAsia" w:hint="default"/>
                <w:color w:val="auto"/>
              </w:rPr>
              <w:t>值</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73.0</w:t>
            </w:r>
            <w:r w:rsidRPr="00010223">
              <w:rPr>
                <w:rFonts w:asciiTheme="minorEastAsia" w:eastAsiaTheme="minorEastAsia" w:hAnsiTheme="minorEastAsia" w:cs="Arial" w:hint="eastAsia"/>
                <w:sz w:val="20"/>
                <w:szCs w:val="20"/>
              </w:rPr>
              <w:t>25</w:t>
            </w:r>
            <w:r w:rsidRPr="00010223">
              <w:rPr>
                <w:rStyle w:val="font41"/>
                <w:rFonts w:asciiTheme="minorEastAsia" w:eastAsiaTheme="minorEastAsia" w:hAnsiTheme="minorEastAsia" w:cs="Arial" w:hint="default"/>
                <w:color w:val="auto"/>
              </w:rPr>
              <w:t>～</w:t>
            </w:r>
            <w:r w:rsidRPr="00010223">
              <w:rPr>
                <w:rStyle w:val="font01"/>
                <w:rFonts w:asciiTheme="minorEastAsia" w:eastAsiaTheme="minorEastAsia" w:hAnsiTheme="minorEastAsia"/>
                <w:color w:val="auto"/>
              </w:rPr>
              <w:t>73.1</w:t>
            </w:r>
            <w:r w:rsidRPr="00010223">
              <w:rPr>
                <w:rStyle w:val="font01"/>
                <w:rFonts w:asciiTheme="minorEastAsia" w:eastAsiaTheme="minorEastAsia" w:hAnsiTheme="minorEastAsia" w:hint="eastAsia"/>
                <w:color w:val="auto"/>
              </w:rPr>
              <w:t>64</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73.</w:t>
            </w:r>
            <w:r w:rsidRPr="00010223">
              <w:rPr>
                <w:rFonts w:asciiTheme="minorEastAsia" w:eastAsiaTheme="minorEastAsia" w:hAnsiTheme="minorEastAsia" w:cs="Arial" w:hint="eastAsia"/>
                <w:sz w:val="18"/>
                <w:szCs w:val="18"/>
              </w:rPr>
              <w:t>153</w:t>
            </w:r>
            <w:r w:rsidRPr="00010223">
              <w:rPr>
                <w:rFonts w:asciiTheme="minorEastAsia" w:eastAsiaTheme="minorEastAsia" w:hAnsiTheme="minorEastAsia" w:cs="Arial"/>
                <w:sz w:val="18"/>
                <w:szCs w:val="18"/>
              </w:rPr>
              <w:t>、73.1</w:t>
            </w:r>
            <w:r w:rsidRPr="00010223">
              <w:rPr>
                <w:rFonts w:asciiTheme="minorEastAsia" w:eastAsiaTheme="minorEastAsia" w:hAnsiTheme="minorEastAsia" w:cs="Arial" w:hint="eastAsia"/>
                <w:sz w:val="18"/>
                <w:szCs w:val="18"/>
              </w:rPr>
              <w:t>4</w:t>
            </w:r>
            <w:r w:rsidRPr="00010223">
              <w:rPr>
                <w:rFonts w:asciiTheme="minorEastAsia" w:eastAsiaTheme="minorEastAsia" w:hAnsiTheme="minorEastAsia" w:cs="Arial"/>
                <w:sz w:val="18"/>
                <w:szCs w:val="18"/>
              </w:rPr>
              <w:t>8、73.1</w:t>
            </w:r>
            <w:r w:rsidRPr="00010223">
              <w:rPr>
                <w:rFonts w:asciiTheme="minorEastAsia" w:eastAsiaTheme="minorEastAsia" w:hAnsiTheme="minorEastAsia" w:cs="Arial" w:hint="eastAsia"/>
                <w:sz w:val="18"/>
                <w:szCs w:val="18"/>
              </w:rPr>
              <w:t>46</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707307" w:rsidRPr="00010223" w:rsidTr="002D4981">
        <w:trPr>
          <w:jc w:val="center"/>
        </w:trPr>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左齿面粗糙度</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Rz25</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Rz</w:t>
            </w:r>
            <w:r w:rsidRPr="00010223">
              <w:rPr>
                <w:rFonts w:asciiTheme="minorEastAsia" w:eastAsiaTheme="minorEastAsia" w:hAnsiTheme="minorEastAsia" w:cs="Arial" w:hint="eastAsia"/>
                <w:sz w:val="18"/>
                <w:szCs w:val="18"/>
              </w:rPr>
              <w:t>6.51</w:t>
            </w:r>
            <w:r w:rsidRPr="00010223">
              <w:rPr>
                <w:rFonts w:asciiTheme="minorEastAsia" w:eastAsiaTheme="minorEastAsia" w:hAnsiTheme="minorEastAsia" w:cs="Arial"/>
                <w:sz w:val="18"/>
                <w:szCs w:val="18"/>
              </w:rPr>
              <w:t>、Rz</w:t>
            </w:r>
            <w:r w:rsidRPr="00010223">
              <w:rPr>
                <w:rFonts w:asciiTheme="minorEastAsia" w:eastAsiaTheme="minorEastAsia" w:hAnsiTheme="minorEastAsia" w:cs="Arial" w:hint="eastAsia"/>
                <w:sz w:val="18"/>
                <w:szCs w:val="18"/>
              </w:rPr>
              <w:t>6.82</w:t>
            </w:r>
            <w:r w:rsidRPr="00010223">
              <w:rPr>
                <w:rFonts w:asciiTheme="minorEastAsia" w:eastAsiaTheme="minorEastAsia" w:hAnsiTheme="minorEastAsia" w:cs="Arial"/>
                <w:sz w:val="18"/>
                <w:szCs w:val="18"/>
              </w:rPr>
              <w:t>、Rz</w:t>
            </w:r>
            <w:r w:rsidRPr="00010223">
              <w:rPr>
                <w:rFonts w:asciiTheme="minorEastAsia" w:eastAsiaTheme="minorEastAsia" w:hAnsiTheme="minorEastAsia" w:cs="Arial" w:hint="eastAsia"/>
                <w:sz w:val="18"/>
                <w:szCs w:val="18"/>
              </w:rPr>
              <w:t>6.64</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707307" w:rsidRPr="00010223" w:rsidTr="002D4981">
        <w:trPr>
          <w:jc w:val="center"/>
        </w:trPr>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右齿面粗糙度</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Rz25</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Rz</w:t>
            </w:r>
            <w:r w:rsidRPr="00010223">
              <w:rPr>
                <w:rFonts w:asciiTheme="minorEastAsia" w:eastAsiaTheme="minorEastAsia" w:hAnsiTheme="minorEastAsia" w:cs="Arial" w:hint="eastAsia"/>
                <w:sz w:val="18"/>
                <w:szCs w:val="18"/>
              </w:rPr>
              <w:t>6.37</w:t>
            </w:r>
            <w:r w:rsidRPr="00010223">
              <w:rPr>
                <w:rFonts w:asciiTheme="minorEastAsia" w:eastAsiaTheme="minorEastAsia" w:hAnsiTheme="minorEastAsia" w:cs="Arial"/>
                <w:sz w:val="18"/>
                <w:szCs w:val="18"/>
              </w:rPr>
              <w:t>、Rz6.</w:t>
            </w:r>
            <w:r w:rsidRPr="00010223">
              <w:rPr>
                <w:rFonts w:asciiTheme="minorEastAsia" w:eastAsiaTheme="minorEastAsia" w:hAnsiTheme="minorEastAsia" w:cs="Arial" w:hint="eastAsia"/>
                <w:sz w:val="18"/>
                <w:szCs w:val="18"/>
              </w:rPr>
              <w:t>23</w:t>
            </w:r>
            <w:r w:rsidRPr="00010223">
              <w:rPr>
                <w:rFonts w:asciiTheme="minorEastAsia" w:eastAsiaTheme="minorEastAsia" w:hAnsiTheme="minorEastAsia" w:cs="Arial"/>
                <w:sz w:val="18"/>
                <w:szCs w:val="18"/>
              </w:rPr>
              <w:t>、Rz</w:t>
            </w:r>
            <w:r w:rsidRPr="00010223">
              <w:rPr>
                <w:rFonts w:asciiTheme="minorEastAsia" w:eastAsiaTheme="minorEastAsia" w:hAnsiTheme="minorEastAsia" w:cs="Arial" w:hint="eastAsia"/>
                <w:sz w:val="18"/>
                <w:szCs w:val="18"/>
              </w:rPr>
              <w:t>6.61</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bl>
    <w:p w:rsidR="0098226A" w:rsidRPr="006714F0" w:rsidRDefault="00F44687" w:rsidP="00FD7344">
      <w:pPr>
        <w:spacing w:beforeLines="50" w:afterLines="50"/>
        <w:ind w:firstLineChars="300" w:firstLine="630"/>
        <w:rPr>
          <w:rFonts w:ascii="宋体" w:hAnsi="宋体"/>
          <w:szCs w:val="21"/>
        </w:rPr>
      </w:pPr>
      <w:r>
        <w:rPr>
          <w:rFonts w:ascii="宋体" w:hAnsi="宋体" w:hint="eastAsia"/>
          <w:szCs w:val="21"/>
        </w:rPr>
        <w:t>4.我司84012接合齿环尺寸、形状和位置公差检验</w:t>
      </w:r>
    </w:p>
    <w:p w:rsidR="00EC2613" w:rsidRPr="006714F0" w:rsidRDefault="00F44687" w:rsidP="00FD7344">
      <w:pPr>
        <w:spacing w:beforeLines="50" w:afterLines="50"/>
        <w:ind w:firstLineChars="1150" w:firstLine="2415"/>
        <w:rPr>
          <w:rFonts w:ascii="宋体" w:hAnsi="宋体"/>
          <w:szCs w:val="21"/>
        </w:rPr>
      </w:pPr>
      <w:r>
        <w:rPr>
          <w:rFonts w:ascii="宋体" w:hAnsi="宋体" w:hint="eastAsia"/>
          <w:szCs w:val="21"/>
        </w:rPr>
        <w:t xml:space="preserve">表4 </w:t>
      </w:r>
      <w:r w:rsidR="00EC2613" w:rsidRPr="006714F0">
        <w:rPr>
          <w:rFonts w:ascii="宋体" w:hAnsi="宋体" w:hint="eastAsia"/>
          <w:szCs w:val="21"/>
        </w:rPr>
        <w:t>84012接合齿环</w:t>
      </w:r>
      <w:r>
        <w:rPr>
          <w:rFonts w:ascii="宋体" w:hAnsi="宋体" w:hint="eastAsia"/>
          <w:szCs w:val="21"/>
        </w:rPr>
        <w:t>精整后检验结果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410"/>
        <w:gridCol w:w="3260"/>
        <w:gridCol w:w="1099"/>
      </w:tblGrid>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检验项目</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检验要求</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检验结果</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szCs w:val="21"/>
              </w:rPr>
            </w:pPr>
            <w:r w:rsidRPr="00010223">
              <w:rPr>
                <w:rFonts w:asciiTheme="minorEastAsia" w:eastAsiaTheme="minorEastAsia" w:hAnsiTheme="minorEastAsia" w:hint="eastAsia"/>
                <w:szCs w:val="21"/>
              </w:rPr>
              <w:t>结论</w:t>
            </w:r>
          </w:p>
        </w:tc>
      </w:tr>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倒锥角（左）</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5°±30'</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5°17'</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5°22'</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5°10'</w:t>
            </w:r>
            <w:r w:rsidRPr="00010223">
              <w:rPr>
                <w:rFonts w:asciiTheme="minorEastAsia" w:eastAsiaTheme="minorEastAsia" w:hAnsiTheme="minorEastAsia" w:cs="Arial" w:hint="eastAsia"/>
                <w:sz w:val="18"/>
                <w:szCs w:val="18"/>
              </w:rPr>
              <w:t>、</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倒锥角（右）</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5°±30'</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5°13'、5°08'、5°16'</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径向跳动</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0.05</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0.0386</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0.0342</w:t>
            </w:r>
            <w:r w:rsidRPr="00010223">
              <w:rPr>
                <w:rFonts w:asciiTheme="minorEastAsia" w:eastAsiaTheme="minorEastAsia" w:hAnsiTheme="minorEastAsia" w:cs="Arial" w:hint="eastAsia"/>
                <w:sz w:val="18"/>
                <w:szCs w:val="18"/>
              </w:rPr>
              <w:t>、</w:t>
            </w:r>
            <w:r w:rsidRPr="00010223">
              <w:rPr>
                <w:rFonts w:asciiTheme="minorEastAsia" w:eastAsiaTheme="minorEastAsia" w:hAnsiTheme="minorEastAsia" w:cs="Arial"/>
                <w:sz w:val="18"/>
                <w:szCs w:val="18"/>
              </w:rPr>
              <w:t>0.0371</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齿尖倾角</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8°±1°30'</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8°13'、8°27'、8°44'</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跨球距</w:t>
            </w:r>
            <w:r w:rsidRPr="00010223">
              <w:rPr>
                <w:rStyle w:val="font01"/>
                <w:rFonts w:asciiTheme="minorEastAsia" w:eastAsiaTheme="minorEastAsia" w:hAnsiTheme="minorEastAsia"/>
                <w:color w:val="auto"/>
              </w:rPr>
              <w:t>M</w:t>
            </w:r>
            <w:r w:rsidRPr="00010223">
              <w:rPr>
                <w:rStyle w:val="font41"/>
                <w:rFonts w:asciiTheme="minorEastAsia" w:eastAsiaTheme="minorEastAsia" w:hAnsiTheme="minorEastAsia" w:hint="default"/>
                <w:color w:val="auto"/>
              </w:rPr>
              <w:t>值</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73.012</w:t>
            </w:r>
            <w:r w:rsidRPr="00010223">
              <w:rPr>
                <w:rStyle w:val="font41"/>
                <w:rFonts w:asciiTheme="minorEastAsia" w:eastAsiaTheme="minorEastAsia" w:hAnsiTheme="minorEastAsia" w:cs="Arial" w:hint="default"/>
                <w:color w:val="auto"/>
              </w:rPr>
              <w:t>～</w:t>
            </w:r>
            <w:r w:rsidRPr="00010223">
              <w:rPr>
                <w:rStyle w:val="font01"/>
                <w:rFonts w:asciiTheme="minorEastAsia" w:eastAsiaTheme="minorEastAsia" w:hAnsiTheme="minorEastAsia"/>
                <w:color w:val="auto"/>
              </w:rPr>
              <w:t>73.142</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73.126、73.128、73.123</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左齿面粗糙度</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Rz25</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Rz6.53、Rz6.71、Rz6.42</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r w:rsidR="00EC2613" w:rsidRPr="00010223" w:rsidTr="002D4981">
        <w:tc>
          <w:tcPr>
            <w:tcW w:w="3085" w:type="dxa"/>
            <w:shd w:val="clear" w:color="auto" w:fill="auto"/>
            <w:vAlign w:val="center"/>
          </w:tcPr>
          <w:p w:rsidR="00EC2613" w:rsidRPr="00010223" w:rsidRDefault="00EC2613" w:rsidP="002D4981">
            <w:pPr>
              <w:jc w:val="center"/>
              <w:rPr>
                <w:rFonts w:asciiTheme="minorEastAsia" w:eastAsiaTheme="minorEastAsia" w:hAnsiTheme="minorEastAsia" w:cs="宋体"/>
                <w:sz w:val="20"/>
                <w:szCs w:val="20"/>
              </w:rPr>
            </w:pPr>
            <w:r w:rsidRPr="00010223">
              <w:rPr>
                <w:rFonts w:asciiTheme="minorEastAsia" w:eastAsiaTheme="minorEastAsia" w:hAnsiTheme="minorEastAsia" w:hint="eastAsia"/>
                <w:sz w:val="20"/>
                <w:szCs w:val="20"/>
              </w:rPr>
              <w:t>右齿面粗糙度</w:t>
            </w:r>
          </w:p>
        </w:tc>
        <w:tc>
          <w:tcPr>
            <w:tcW w:w="2410" w:type="dxa"/>
            <w:shd w:val="clear" w:color="auto" w:fill="auto"/>
            <w:vAlign w:val="center"/>
          </w:tcPr>
          <w:p w:rsidR="00EC2613" w:rsidRPr="00010223" w:rsidRDefault="00EC2613" w:rsidP="002D4981">
            <w:pPr>
              <w:jc w:val="center"/>
              <w:rPr>
                <w:rFonts w:asciiTheme="minorEastAsia" w:eastAsiaTheme="minorEastAsia" w:hAnsiTheme="minorEastAsia" w:cs="Arial"/>
                <w:sz w:val="20"/>
                <w:szCs w:val="20"/>
              </w:rPr>
            </w:pPr>
            <w:r w:rsidRPr="00010223">
              <w:rPr>
                <w:rFonts w:asciiTheme="minorEastAsia" w:eastAsiaTheme="minorEastAsia" w:hAnsiTheme="minorEastAsia" w:cs="Arial"/>
                <w:sz w:val="20"/>
                <w:szCs w:val="20"/>
              </w:rPr>
              <w:t>Rz25</w:t>
            </w:r>
          </w:p>
        </w:tc>
        <w:tc>
          <w:tcPr>
            <w:tcW w:w="3260" w:type="dxa"/>
            <w:shd w:val="clear" w:color="auto" w:fill="auto"/>
            <w:vAlign w:val="center"/>
          </w:tcPr>
          <w:p w:rsidR="00EC2613" w:rsidRPr="00010223" w:rsidRDefault="00EC2613" w:rsidP="002D4981">
            <w:pPr>
              <w:jc w:val="center"/>
              <w:rPr>
                <w:rFonts w:asciiTheme="minorEastAsia" w:eastAsiaTheme="minorEastAsia" w:hAnsiTheme="minorEastAsia" w:cs="Arial"/>
                <w:sz w:val="18"/>
                <w:szCs w:val="18"/>
              </w:rPr>
            </w:pPr>
            <w:r w:rsidRPr="00010223">
              <w:rPr>
                <w:rFonts w:asciiTheme="minorEastAsia" w:eastAsiaTheme="minorEastAsia" w:hAnsiTheme="minorEastAsia" w:cs="Arial"/>
                <w:sz w:val="18"/>
                <w:szCs w:val="18"/>
              </w:rPr>
              <w:t>Rz6.39、Rz6.58、Rz6.15</w:t>
            </w:r>
          </w:p>
        </w:tc>
        <w:tc>
          <w:tcPr>
            <w:tcW w:w="1099" w:type="dxa"/>
            <w:shd w:val="clear" w:color="auto" w:fill="auto"/>
            <w:vAlign w:val="center"/>
          </w:tcPr>
          <w:p w:rsidR="00EC2613" w:rsidRPr="00010223" w:rsidRDefault="00EC2613" w:rsidP="002D4981">
            <w:pPr>
              <w:jc w:val="center"/>
              <w:rPr>
                <w:rFonts w:asciiTheme="minorEastAsia" w:eastAsiaTheme="minorEastAsia" w:hAnsiTheme="minorEastAsia"/>
              </w:rPr>
            </w:pPr>
            <w:r w:rsidRPr="00010223">
              <w:rPr>
                <w:rFonts w:asciiTheme="minorEastAsia" w:eastAsiaTheme="minorEastAsia" w:hAnsiTheme="minorEastAsia" w:hint="eastAsia"/>
              </w:rPr>
              <w:t>合格</w:t>
            </w:r>
          </w:p>
        </w:tc>
      </w:tr>
    </w:tbl>
    <w:p w:rsidR="00EA796C" w:rsidRDefault="0067190C" w:rsidP="00FD7344">
      <w:pPr>
        <w:spacing w:beforeLines="50" w:afterLines="50"/>
        <w:ind w:firstLineChars="300" w:firstLine="630"/>
        <w:rPr>
          <w:rFonts w:ascii="宋体" w:hAnsi="宋体"/>
          <w:szCs w:val="21"/>
        </w:rPr>
      </w:pPr>
      <w:r w:rsidRPr="0067190C">
        <w:rPr>
          <w:rFonts w:ascii="宋体" w:hAnsi="宋体" w:hint="eastAsia"/>
          <w:szCs w:val="21"/>
        </w:rPr>
        <w:t>解决的主要问题：接合齿环精锻成形技术的研究，</w:t>
      </w:r>
      <w:r w:rsidR="001A222F">
        <w:rPr>
          <w:rFonts w:ascii="宋体" w:hAnsi="宋体" w:hint="eastAsia"/>
          <w:szCs w:val="21"/>
        </w:rPr>
        <w:t>参考</w:t>
      </w:r>
      <w:r w:rsidRPr="0067190C">
        <w:rPr>
          <w:rFonts w:ascii="宋体" w:hAnsi="宋体" w:hint="eastAsia"/>
          <w:szCs w:val="21"/>
        </w:rPr>
        <w:t>变档齿轮复合精锻新技术新工艺，现在随着锻压成形要求无论是形状尺寸精度以及外观充填程度要求均有了明显的提升，在新的发展时期，通过国内外各类齿轮锻造企业及研发机构的努力，该技术应用已日趋成熟。随着接合齿环精锻件的应用范围不断扩大，目前各企业衡量接合齿环精锻件技术条件标准不统一，客户仍按传统的切齿加工工艺来进行接合齿环的设计、制造及检验，未能体现锻造工艺的特殊性，已给该类锻件的交易、特别是出口贸易带来困难，急需出台团体标准来作为接合齿环精锻件设计、生产、验收交货、以及衡量其质量等的依据。该标准具有规范企业设计、生产及贸易等行为的作用，特别是接合齿环精锻件出口中，买卖双方判定质量的依据，有实际应用价值，是广大齿轮锻造企业急需的一项标准。</w:t>
      </w:r>
      <w:r w:rsidR="00EA796C" w:rsidRPr="00D63037">
        <w:rPr>
          <w:rFonts w:ascii="宋体" w:hAnsi="宋体" w:hint="eastAsia"/>
          <w:szCs w:val="21"/>
        </w:rPr>
        <w:t>主要试验（验证）的分析、专题试验，试生产验证报告；</w:t>
      </w:r>
    </w:p>
    <w:p w:rsidR="00772BCE" w:rsidRDefault="002F417B" w:rsidP="00FD7344">
      <w:pPr>
        <w:spacing w:beforeLines="50" w:afterLines="50"/>
        <w:ind w:firstLineChars="250" w:firstLine="525"/>
        <w:rPr>
          <w:rFonts w:ascii="宋体" w:hAnsi="宋体"/>
          <w:szCs w:val="21"/>
        </w:rPr>
      </w:pPr>
      <w:r w:rsidRPr="002F417B">
        <w:rPr>
          <w:rFonts w:ascii="宋体" w:hAnsi="宋体" w:hint="eastAsia"/>
          <w:szCs w:val="21"/>
        </w:rPr>
        <w:t>验证分析时，以客户来图为依据，并参考相关的标准，对于来图不适合锻造成形的结构方案，根据本标准对实际使用的锻造设备及锻造工艺方案进行优化设计，之后确定锻件的尺寸、形状及位置精度精度等要求，根据确认结果对锻件检验图纸进行优化。验证结果表明，根据本标准生产的</w:t>
      </w:r>
      <w:r w:rsidR="0023053C">
        <w:rPr>
          <w:rFonts w:ascii="宋体" w:hAnsi="宋体" w:hint="eastAsia"/>
          <w:szCs w:val="21"/>
        </w:rPr>
        <w:t>接合齿环</w:t>
      </w:r>
      <w:r w:rsidRPr="002F417B">
        <w:rPr>
          <w:rFonts w:ascii="宋体" w:hAnsi="宋体" w:hint="eastAsia"/>
          <w:szCs w:val="21"/>
        </w:rPr>
        <w:t>能够满足客户的需求。</w:t>
      </w: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与国内外标准水平对比分析报告；采用国际标准（国外先进）标准的程度简要说明</w:t>
      </w:r>
      <w:r w:rsidR="00C336E0">
        <w:rPr>
          <w:rFonts w:ascii="宋体" w:hAnsi="宋体" w:hint="eastAsia"/>
          <w:szCs w:val="21"/>
        </w:rPr>
        <w:t>：</w:t>
      </w:r>
    </w:p>
    <w:p w:rsidR="002F417B" w:rsidRPr="002F417B" w:rsidRDefault="002F417B" w:rsidP="00FD7344">
      <w:pPr>
        <w:spacing w:beforeLines="50" w:afterLines="50"/>
        <w:ind w:firstLineChars="300" w:firstLine="630"/>
        <w:rPr>
          <w:rFonts w:ascii="宋体" w:hAnsi="宋体"/>
          <w:szCs w:val="21"/>
        </w:rPr>
      </w:pPr>
      <w:r w:rsidRPr="002F417B">
        <w:rPr>
          <w:rFonts w:ascii="宋体" w:hAnsi="宋体" w:hint="eastAsia"/>
          <w:szCs w:val="21"/>
        </w:rPr>
        <w:lastRenderedPageBreak/>
        <w:t>经查证，没有同类国际标准和国外先进标准。本标准是我国自主研制的、具有自主知识产权的标准。本标准结合冷挤压成形工艺、冷压闭塞锻造技术、近年兴起的冷温热联合成形锻造技术，同时考虑了汽车行业各类齿轮锻造新材料的应用，参考了《JB/T 13277-2017汽车变速器变档齿轮复合精密锻件 技术条件》等相关标准，在此基础上综合形成了本标准。</w:t>
      </w:r>
    </w:p>
    <w:p w:rsidR="00772BCE" w:rsidRDefault="002F417B" w:rsidP="00FD7344">
      <w:pPr>
        <w:spacing w:beforeLines="50" w:afterLines="50"/>
        <w:ind w:firstLineChars="250" w:firstLine="525"/>
        <w:rPr>
          <w:rFonts w:ascii="宋体" w:hAnsi="宋体"/>
          <w:szCs w:val="21"/>
        </w:rPr>
      </w:pPr>
      <w:r w:rsidRPr="002F417B">
        <w:rPr>
          <w:rFonts w:ascii="宋体" w:hAnsi="宋体" w:hint="eastAsia"/>
          <w:szCs w:val="21"/>
        </w:rPr>
        <w:t>本标准对于采用渐开线花键综合精度不低于GB/T 3478.1（等同采用ISO 4156.1标准）标准7级，精度水平达到国内先进水平。</w:t>
      </w:r>
      <w:r w:rsidRPr="002F417B">
        <w:rPr>
          <w:rFonts w:ascii="宋体" w:hAnsi="宋体" w:hint="eastAsia"/>
          <w:szCs w:val="21"/>
        </w:rPr>
        <w:tab/>
      </w:r>
    </w:p>
    <w:p w:rsidR="002F417B" w:rsidRPr="002F417B" w:rsidRDefault="002F417B" w:rsidP="00FD7344">
      <w:pPr>
        <w:spacing w:beforeLines="50" w:afterLines="50"/>
        <w:ind w:firstLineChars="300" w:firstLine="630"/>
        <w:rPr>
          <w:rFonts w:ascii="宋体" w:hAnsi="宋体"/>
          <w:bCs/>
          <w:szCs w:val="21"/>
        </w:rPr>
      </w:pPr>
      <w:r w:rsidRPr="002F417B">
        <w:rPr>
          <w:rFonts w:ascii="宋体" w:hAnsi="宋体" w:hint="eastAsia"/>
          <w:szCs w:val="21"/>
        </w:rPr>
        <w:t>图1为锻压标准体系框架。本标准在体系中的位置为01锻压</w:t>
      </w:r>
      <w:r w:rsidRPr="002F417B">
        <w:rPr>
          <w:rFonts w:ascii="宋体" w:hAnsi="宋体"/>
          <w:szCs w:val="21"/>
        </w:rPr>
        <w:t>—</w:t>
      </w:r>
      <w:r w:rsidRPr="002F417B">
        <w:rPr>
          <w:rFonts w:ascii="宋体" w:hAnsi="宋体" w:hint="eastAsia"/>
          <w:szCs w:val="21"/>
        </w:rPr>
        <w:t>--01锻造---03精密锻造。</w:t>
      </w:r>
      <w:r w:rsidRPr="002F417B">
        <w:rPr>
          <w:rFonts w:ascii="宋体" w:hAnsi="宋体" w:hint="eastAsia"/>
          <w:bCs/>
          <w:szCs w:val="21"/>
        </w:rPr>
        <w:t>本标准与现行法律、法规、规章及相关标准（包括强制性标准）协调、无冲突。</w:t>
      </w:r>
    </w:p>
    <w:p w:rsidR="0067190C" w:rsidRPr="002F417B" w:rsidRDefault="0067190C" w:rsidP="00FD7344">
      <w:pPr>
        <w:spacing w:beforeLines="50" w:afterLines="50"/>
        <w:rPr>
          <w:rFonts w:ascii="宋体" w:hAnsi="宋体"/>
          <w:szCs w:val="21"/>
        </w:rPr>
      </w:pPr>
    </w:p>
    <w:p w:rsidR="002F417B" w:rsidRPr="002F417B" w:rsidRDefault="002F417B" w:rsidP="00FD7344">
      <w:pPr>
        <w:spacing w:beforeLines="50" w:afterLines="50"/>
        <w:rPr>
          <w:rFonts w:ascii="宋体" w:hAnsi="宋体"/>
          <w:szCs w:val="21"/>
        </w:rPr>
      </w:pPr>
    </w:p>
    <w:p w:rsidR="002F417B" w:rsidRPr="002F417B" w:rsidRDefault="00177C75" w:rsidP="00FD7344">
      <w:pPr>
        <w:spacing w:beforeLines="50" w:afterLines="50"/>
        <w:rPr>
          <w:rFonts w:ascii="宋体" w:hAnsi="宋体"/>
          <w:szCs w:val="21"/>
        </w:rPr>
      </w:pPr>
      <w:r w:rsidRPr="00177C75">
        <w:rPr>
          <w:rFonts w:ascii="宋体" w:hAnsi="宋体"/>
          <w:bCs/>
          <w:szCs w:val="21"/>
        </w:rPr>
        <w:pict>
          <v:group id="_x0000_s1029" style="position:absolute;left:0;text-align:left;margin-left:90pt;margin-top:-39pt;width:261pt;height:148.2pt;z-index:251657728" coordsize="11520,6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1520;height:6105">
              <v:imagedata r:id="rId7" o:title="CONTENT"/>
            </v:shape>
            <v:rect id="_x0000_s1031" style="position:absolute;left:6990;top:497;width:495;height:432" stroked="f"/>
          </v:group>
        </w:pict>
      </w:r>
    </w:p>
    <w:p w:rsidR="002F417B" w:rsidRPr="002F417B" w:rsidRDefault="002F417B" w:rsidP="00FD7344">
      <w:pPr>
        <w:spacing w:beforeLines="50" w:afterLines="50"/>
        <w:rPr>
          <w:rFonts w:ascii="宋体" w:hAnsi="宋体"/>
          <w:szCs w:val="21"/>
        </w:rPr>
      </w:pPr>
      <w:r w:rsidRPr="002F417B">
        <w:rPr>
          <w:rFonts w:ascii="宋体" w:hAnsi="宋体" w:hint="eastAsia"/>
          <w:szCs w:val="21"/>
        </w:rPr>
        <w:t xml:space="preserve">                                图1  锻压标准体系框架</w:t>
      </w:r>
    </w:p>
    <w:p w:rsidR="00772BCE" w:rsidRDefault="00772BCE" w:rsidP="00FD7344">
      <w:pPr>
        <w:spacing w:beforeLines="50" w:afterLines="50"/>
        <w:rPr>
          <w:rFonts w:ascii="宋体" w:hAnsi="宋体"/>
          <w:szCs w:val="21"/>
        </w:rPr>
      </w:pPr>
    </w:p>
    <w:p w:rsidR="00C336E0" w:rsidRDefault="00C336E0" w:rsidP="00FD7344">
      <w:pPr>
        <w:spacing w:beforeLines="50" w:afterLines="50"/>
        <w:rPr>
          <w:rFonts w:ascii="宋体" w:hAnsi="宋体"/>
          <w:szCs w:val="21"/>
        </w:rPr>
      </w:pPr>
    </w:p>
    <w:p w:rsidR="00C336E0" w:rsidRDefault="00C336E0" w:rsidP="00FD7344">
      <w:pPr>
        <w:spacing w:beforeLines="50" w:afterLines="50"/>
        <w:rPr>
          <w:rFonts w:ascii="宋体" w:hAnsi="宋体"/>
          <w:szCs w:val="21"/>
        </w:rPr>
      </w:pP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对该标准作为强制性标准或推荐性标准的建议、标准水平建议；</w:t>
      </w:r>
    </w:p>
    <w:p w:rsidR="00772BCE" w:rsidRDefault="002D11FC" w:rsidP="00FD7344">
      <w:pPr>
        <w:spacing w:beforeLines="50" w:afterLines="50"/>
        <w:ind w:firstLineChars="250" w:firstLine="525"/>
        <w:rPr>
          <w:rFonts w:ascii="宋体" w:hAnsi="宋体"/>
          <w:szCs w:val="21"/>
        </w:rPr>
      </w:pPr>
      <w:r w:rsidRPr="002D11FC">
        <w:rPr>
          <w:rFonts w:ascii="宋体" w:hAnsi="宋体" w:hint="eastAsia"/>
          <w:szCs w:val="21"/>
        </w:rPr>
        <w:t>建议为推荐性标准。</w:t>
      </w:r>
      <w:r w:rsidR="0067190C">
        <w:rPr>
          <w:rFonts w:ascii="宋体" w:hAnsi="宋体" w:hint="eastAsia"/>
          <w:szCs w:val="21"/>
        </w:rPr>
        <w:t>标准水平建议为国内先进水平。</w:t>
      </w: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采用专利情况和申明；</w:t>
      </w:r>
    </w:p>
    <w:p w:rsidR="00772BCE" w:rsidRDefault="00C336E0" w:rsidP="004F1BA0">
      <w:pPr>
        <w:pStyle w:val="a7"/>
        <w:ind w:left="360" w:firstLineChars="0" w:firstLine="0"/>
        <w:rPr>
          <w:rFonts w:ascii="宋体" w:hAnsi="宋体"/>
          <w:szCs w:val="21"/>
        </w:rPr>
      </w:pPr>
      <w:r>
        <w:rPr>
          <w:rFonts w:ascii="宋体" w:hAnsi="宋体" w:hint="eastAsia"/>
          <w:szCs w:val="21"/>
        </w:rPr>
        <w:t xml:space="preserve">   </w:t>
      </w:r>
      <w:r w:rsidR="00D426BE" w:rsidRPr="00D426BE">
        <w:rPr>
          <w:rFonts w:ascii="宋体" w:hAnsi="宋体" w:hint="eastAsia"/>
          <w:szCs w:val="21"/>
        </w:rPr>
        <w:t>经检索接合齿环相关专利，主要有</w:t>
      </w:r>
      <w:r w:rsidR="004F1BA0">
        <w:rPr>
          <w:rFonts w:ascii="宋体" w:hAnsi="宋体" w:hint="eastAsia"/>
          <w:szCs w:val="21"/>
        </w:rPr>
        <w:t>北京汽车动力总成有限公司申请的</w:t>
      </w:r>
      <w:r w:rsidR="004F1BA0" w:rsidRPr="004F1BA0">
        <w:rPr>
          <w:rFonts w:hint="eastAsia"/>
        </w:rPr>
        <w:t>一种同步器总成和具有其的车辆</w:t>
      </w:r>
      <w:r w:rsidR="004F1BA0">
        <w:rPr>
          <w:rFonts w:hint="eastAsia"/>
        </w:rPr>
        <w:t>专利提及同步器总成构成包含接合齿环</w:t>
      </w:r>
      <w:r w:rsidR="00D426BE" w:rsidRPr="00D426BE">
        <w:rPr>
          <w:rFonts w:ascii="宋体" w:hAnsi="宋体" w:hint="eastAsia"/>
          <w:szCs w:val="21"/>
        </w:rPr>
        <w:t>。本标准</w:t>
      </w:r>
      <w:r w:rsidR="004F1BA0">
        <w:rPr>
          <w:rFonts w:ascii="宋体" w:hAnsi="宋体" w:hint="eastAsia"/>
          <w:szCs w:val="21"/>
        </w:rPr>
        <w:t>为接合齿环精锻件技术规范，</w:t>
      </w:r>
      <w:r w:rsidR="00D426BE" w:rsidRPr="00D426BE">
        <w:rPr>
          <w:rFonts w:ascii="宋体" w:hAnsi="宋体" w:hint="eastAsia"/>
          <w:szCs w:val="21"/>
        </w:rPr>
        <w:t>不涉及上述专利，无知识产权问题。</w:t>
      </w: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重大分歧意见的处理经过和依据；</w:t>
      </w:r>
    </w:p>
    <w:p w:rsidR="00772BCE" w:rsidRPr="00D63037" w:rsidRDefault="00D81AC4" w:rsidP="00FD7344">
      <w:pPr>
        <w:spacing w:beforeLines="50" w:afterLines="50"/>
        <w:ind w:left="525"/>
        <w:rPr>
          <w:rFonts w:ascii="宋体" w:hAnsi="宋体"/>
          <w:szCs w:val="21"/>
        </w:rPr>
      </w:pPr>
      <w:r w:rsidRPr="00D81AC4">
        <w:rPr>
          <w:rFonts w:ascii="宋体" w:hAnsi="宋体" w:hint="eastAsia"/>
          <w:szCs w:val="21"/>
        </w:rPr>
        <w:t>本标准在编制、征求意见以及审查中没有重大意见分歧。</w:t>
      </w:r>
    </w:p>
    <w:p w:rsidR="00EA796C" w:rsidRDefault="00EA796C" w:rsidP="00FD7344">
      <w:pPr>
        <w:numPr>
          <w:ilvl w:val="0"/>
          <w:numId w:val="4"/>
        </w:numPr>
        <w:spacing w:beforeLines="50" w:afterLines="50"/>
        <w:rPr>
          <w:rFonts w:ascii="宋体" w:hAnsi="宋体"/>
          <w:szCs w:val="21"/>
        </w:rPr>
      </w:pPr>
      <w:r w:rsidRPr="00D63037">
        <w:rPr>
          <w:rFonts w:ascii="宋体" w:hAnsi="宋体" w:hint="eastAsia"/>
          <w:szCs w:val="21"/>
        </w:rPr>
        <w:t>预期的社会经济效果；</w:t>
      </w:r>
    </w:p>
    <w:p w:rsidR="002F417B" w:rsidRPr="002F417B" w:rsidRDefault="002F417B" w:rsidP="00FD7344">
      <w:pPr>
        <w:spacing w:beforeLines="50" w:afterLines="50"/>
        <w:ind w:firstLineChars="250" w:firstLine="525"/>
        <w:rPr>
          <w:rFonts w:ascii="宋体" w:hAnsi="宋体"/>
          <w:szCs w:val="21"/>
        </w:rPr>
      </w:pPr>
      <w:r w:rsidRPr="002F417B">
        <w:rPr>
          <w:rFonts w:ascii="宋体" w:hAnsi="宋体" w:hint="eastAsia"/>
          <w:szCs w:val="21"/>
        </w:rPr>
        <w:t>汽车变速器接合齿环是传统的汽车机械传动元件，其质量好坏将直接影响到汽车换挡装置的可靠性和寿命。通过冷挤压锻造工艺，将工件带倒锥齿形部分进行锻造成形，除应有机械性能、台架试验换档性能和寿命指标外，汽车变速器接合齿环各种尺寸和位置的精度要求也是必不可少的重要方面。相对切削加工接合齿环，冷精锻接合齿环的质量稳定性及寿命均有了质的飞跃。汽车变速器接合齿环复合精密锻造技术在相关领域改变了传统倒锥齿轮的加工流程，提高了材料利用率。随着锻造设备及技术的发展，汽车变速器接合齿环成形技术已成为主流的、成熟的、大批量生产工艺，且目前其已广泛应用于车辆齿轮的大批量生产制造中。随着汽车变速器接合齿环的日趋成熟与应用范围的不断扩大，当前各企业衡量汽车变速器接合齿环技术条件的标准不统一，已给该类产品的交易、尤其是出口贸易带来困难，急需出台一项团体标准，以作为汽车变速器接合齿环设计、生产、验收交货以及衡量其质量等级的依据。此标准具有规范企业设计、生产及贸易等行为的作用，可在汽车变速器变档齿轮的进出口贸易中作为买卖双方判定锻件质量的依据，具有较大的实际应用价值，是广大齿轮锻造企业急需的一项标准。通过制定本标准，可以适应汽车变速器接合齿环由传统的切齿加工向冷锻接合齿齿形的转变，汽车变速器接合齿环与传统切齿加工齿轮相比，其金属流线、接触疲劳强度、抗弯曲强度均有了明显提高。工艺方案的改变导致汽车变速器变档齿轮生产工艺流程的彻底革新，且汽车变速器接合齿环的研究方向由切齿机床参数调整、切齿精度转换为接合</w:t>
      </w:r>
      <w:r w:rsidRPr="002F417B">
        <w:rPr>
          <w:rFonts w:ascii="宋体" w:hAnsi="宋体" w:hint="eastAsia"/>
          <w:szCs w:val="21"/>
        </w:rPr>
        <w:lastRenderedPageBreak/>
        <w:t>齿环成形工艺方案优化及确保精锻接合齿环的齿部精度等方面。该项团体标准的研究、制定以及实施将对我国锻造行业实现节能、节材、降耗起到积极的推动作用。对汽车变速器接合齿环的研究，起步于冷压锻造成形新工艺，通过辗环（热锻成形）－冷挤压成形－倒锥等工序实现接合齿外齿的锻造成形。随着技术的发展和进步，汽车变速器接合齿环在锻压成形方面的要求无论是在形状、尺寸精度还是外观充填程度上均有了明显的提高。目前，通过国内外各类齿轮锻造企业及研发机构的努力，汽车变速器接合齿环冷锻技术的应用已日趋成熟，国内外冷挤压工艺流程基本相同，典型方案为：辗环－退火－制坯－抛丸－磷皂化－冷挤压－表面润滑－倒锥－精车,质量水平基本相同。通过规范汽车变速器接合齿环的技术条件，为规范和提高汽车变速器接合齿环冷精锻件的质量提供了有益的基础平台，并为未来汽车变速器接合齿环锻造技术的发展起到了支撑作用。</w:t>
      </w:r>
    </w:p>
    <w:p w:rsidR="002F417B" w:rsidRDefault="002F417B" w:rsidP="00FD7344">
      <w:pPr>
        <w:spacing w:beforeLines="50" w:afterLines="50"/>
        <w:ind w:firstLineChars="300" w:firstLine="630"/>
        <w:rPr>
          <w:rFonts w:ascii="宋体" w:hAnsi="宋体"/>
          <w:szCs w:val="21"/>
        </w:rPr>
      </w:pPr>
      <w:r w:rsidRPr="002F417B">
        <w:rPr>
          <w:rFonts w:ascii="宋体" w:hAnsi="宋体" w:hint="eastAsia"/>
          <w:szCs w:val="21"/>
        </w:rPr>
        <w:t>本标准起草单位从1995年就开始研究汽车精锻件冷挤压成形工艺，2006年开始研究汽车齿轮温热锻成形技术，2013年开始研究汽车传动轴冷温锻成形技术，多年来积累了丰富的生产经验和技术数据，是目前国内乘用车精锻齿轮行业龙头之一，是国内轿车领域精锻齿轮产销量最大的供应商，公司轿车精锻齿轮销售额连续4年位居同行第一，多次被各大客户评为优秀供应商，其生产技术在精锻齿轮方面处于全国领先，全面掌握了汽车变速器接合齿环复合精密锻造技术，汽车变速器接合齿环的锻造技术是成熟的，接合齿环主要客户有天津大众、大连大众、比亚迪、唐山爱信、赣州经纬等，并实现了大批量供货,年供货量约287万件，年销售额约5680万元。</w:t>
      </w:r>
    </w:p>
    <w:p w:rsidR="00772BCE" w:rsidRDefault="00EA796C" w:rsidP="00FD7344">
      <w:pPr>
        <w:numPr>
          <w:ilvl w:val="0"/>
          <w:numId w:val="4"/>
        </w:numPr>
        <w:spacing w:beforeLines="50" w:afterLines="50"/>
        <w:rPr>
          <w:rFonts w:ascii="宋体" w:hAnsi="宋体"/>
          <w:szCs w:val="21"/>
        </w:rPr>
      </w:pPr>
      <w:r w:rsidRPr="00D63037">
        <w:rPr>
          <w:rFonts w:ascii="宋体" w:hAnsi="宋体" w:hint="eastAsia"/>
          <w:szCs w:val="21"/>
        </w:rPr>
        <w:t>贯彻标准的要求和措施建议（包括组织措施、技术措施、过渡办法等内容根据国家经济、技术政策需要和该标准涉及的产品的技术改造难度等因素提出标准的实施日期的建议</w:t>
      </w:r>
    </w:p>
    <w:p w:rsidR="00772BCE" w:rsidRDefault="00772BCE" w:rsidP="00FD7344">
      <w:pPr>
        <w:spacing w:beforeLines="50" w:afterLines="50"/>
        <w:ind w:firstLineChars="250" w:firstLine="525"/>
        <w:rPr>
          <w:rFonts w:ascii="宋体" w:hAnsi="宋体"/>
          <w:szCs w:val="21"/>
        </w:rPr>
      </w:pPr>
      <w:r w:rsidRPr="00772BCE">
        <w:rPr>
          <w:rFonts w:ascii="宋体" w:hAnsi="宋体" w:hint="eastAsia"/>
          <w:szCs w:val="21"/>
        </w:rPr>
        <w:t>先在起草单位内部进行培训，之后在行业内进行推广，建议在标准发布后半年内实施。</w:t>
      </w:r>
    </w:p>
    <w:p w:rsidR="00EA796C" w:rsidRDefault="00EA796C" w:rsidP="00FD7344">
      <w:pPr>
        <w:spacing w:beforeLines="50" w:afterLines="50"/>
        <w:rPr>
          <w:rFonts w:ascii="宋体" w:hAnsi="宋体"/>
          <w:szCs w:val="21"/>
        </w:rPr>
      </w:pPr>
      <w:r>
        <w:rPr>
          <w:rFonts w:ascii="宋体" w:hAnsi="宋体" w:hint="eastAsia"/>
          <w:szCs w:val="21"/>
        </w:rPr>
        <w:t>十一、</w:t>
      </w:r>
      <w:r w:rsidRPr="00D63037">
        <w:rPr>
          <w:rFonts w:ascii="宋体" w:hAnsi="宋体" w:hint="eastAsia"/>
          <w:szCs w:val="21"/>
        </w:rPr>
        <w:t xml:space="preserve"> 废止现行有关标准的建议；</w:t>
      </w:r>
    </w:p>
    <w:p w:rsidR="00772BCE" w:rsidRPr="00772BCE" w:rsidRDefault="00772BCE" w:rsidP="00FD7344">
      <w:pPr>
        <w:spacing w:beforeLines="50" w:afterLines="50"/>
        <w:ind w:firstLineChars="300" w:firstLine="630"/>
        <w:rPr>
          <w:rFonts w:ascii="宋体" w:hAnsi="宋体"/>
          <w:szCs w:val="21"/>
        </w:rPr>
      </w:pPr>
      <w:r w:rsidRPr="00772BCE">
        <w:rPr>
          <w:rFonts w:ascii="宋体" w:hAnsi="宋体" w:hint="eastAsia"/>
          <w:szCs w:val="21"/>
        </w:rPr>
        <w:t>本标准是首次制定，不涉及废止现行有关标准。</w:t>
      </w:r>
    </w:p>
    <w:p w:rsidR="00EA796C" w:rsidRDefault="00EA796C" w:rsidP="00FD7344">
      <w:pPr>
        <w:spacing w:beforeLines="50" w:afterLines="50"/>
        <w:rPr>
          <w:rFonts w:ascii="宋体" w:hAnsi="宋体"/>
          <w:szCs w:val="21"/>
        </w:rPr>
      </w:pPr>
      <w:r>
        <w:rPr>
          <w:rFonts w:ascii="宋体" w:hAnsi="宋体" w:hint="eastAsia"/>
          <w:szCs w:val="21"/>
        </w:rPr>
        <w:t>十二、</w:t>
      </w:r>
      <w:r w:rsidRPr="00D63037">
        <w:rPr>
          <w:rFonts w:ascii="宋体" w:hAnsi="宋体" w:hint="eastAsia"/>
          <w:szCs w:val="21"/>
        </w:rPr>
        <w:t>重要内容的解释和其它应予说明的事项。</w:t>
      </w:r>
    </w:p>
    <w:p w:rsidR="00EA796C" w:rsidRDefault="00772BCE" w:rsidP="00FD7344">
      <w:pPr>
        <w:spacing w:beforeLines="50" w:afterLines="50"/>
        <w:rPr>
          <w:rFonts w:ascii="宋体" w:hAnsi="宋体"/>
          <w:szCs w:val="21"/>
        </w:rPr>
      </w:pPr>
      <w:r>
        <w:rPr>
          <w:rFonts w:ascii="宋体" w:hAnsi="宋体" w:hint="eastAsia"/>
          <w:szCs w:val="21"/>
        </w:rPr>
        <w:t xml:space="preserve">     无。</w:t>
      </w:r>
    </w:p>
    <w:p w:rsidR="00C336E0" w:rsidRDefault="00C336E0" w:rsidP="00FD7344">
      <w:pPr>
        <w:spacing w:beforeLines="50" w:afterLines="50"/>
        <w:rPr>
          <w:rFonts w:ascii="宋体" w:hAnsi="宋体"/>
          <w:szCs w:val="21"/>
        </w:rPr>
      </w:pPr>
    </w:p>
    <w:p w:rsidR="00C336E0" w:rsidRDefault="00C336E0" w:rsidP="00FD7344">
      <w:pPr>
        <w:spacing w:beforeLines="50" w:afterLines="50"/>
        <w:rPr>
          <w:rFonts w:ascii="宋体" w:hAnsi="宋体"/>
          <w:szCs w:val="21"/>
        </w:rPr>
      </w:pPr>
    </w:p>
    <w:p w:rsidR="00C336E0" w:rsidRDefault="00C336E0" w:rsidP="00FD7344">
      <w:pPr>
        <w:spacing w:beforeLines="50" w:afterLines="50"/>
        <w:rPr>
          <w:rFonts w:ascii="宋体" w:hAnsi="宋体"/>
          <w:szCs w:val="21"/>
        </w:rPr>
      </w:pPr>
    </w:p>
    <w:p w:rsidR="00C336E0" w:rsidRPr="00C336E0" w:rsidRDefault="00C336E0" w:rsidP="00FD7344">
      <w:pPr>
        <w:spacing w:beforeLines="50" w:afterLines="50"/>
        <w:jc w:val="right"/>
        <w:rPr>
          <w:rFonts w:asciiTheme="minorEastAsia" w:eastAsiaTheme="minorEastAsia" w:hAnsiTheme="minorEastAsia"/>
          <w:szCs w:val="21"/>
        </w:rPr>
      </w:pPr>
      <w:r w:rsidRPr="00C336E0">
        <w:rPr>
          <w:rFonts w:asciiTheme="minorEastAsia" w:eastAsiaTheme="minorEastAsia" w:hAnsiTheme="minorEastAsia" w:hint="eastAsia"/>
          <w:szCs w:val="21"/>
        </w:rPr>
        <w:t>《</w:t>
      </w:r>
      <w:r w:rsidRPr="00C336E0">
        <w:rPr>
          <w:rFonts w:asciiTheme="minorEastAsia" w:eastAsiaTheme="minorEastAsia" w:hAnsiTheme="minorEastAsia" w:hint="eastAsia"/>
          <w:color w:val="000000"/>
          <w:szCs w:val="21"/>
        </w:rPr>
        <w:t>变速器接合齿环精锻件 技术规范》标准编制</w:t>
      </w:r>
      <w:r w:rsidRPr="00C336E0">
        <w:rPr>
          <w:rFonts w:asciiTheme="minorEastAsia" w:eastAsiaTheme="minorEastAsia" w:hAnsiTheme="minorEastAsia" w:hint="eastAsia"/>
          <w:szCs w:val="21"/>
        </w:rPr>
        <w:t>组</w:t>
      </w:r>
    </w:p>
    <w:p w:rsidR="00C336E0" w:rsidRPr="00C336E0" w:rsidRDefault="00C336E0" w:rsidP="00177C75">
      <w:pPr>
        <w:spacing w:beforeLines="50" w:afterLines="50"/>
        <w:jc w:val="right"/>
        <w:rPr>
          <w:rFonts w:asciiTheme="minorEastAsia" w:eastAsiaTheme="minorEastAsia" w:hAnsiTheme="minorEastAsia"/>
          <w:szCs w:val="21"/>
        </w:rPr>
      </w:pPr>
      <w:r w:rsidRPr="00C336E0">
        <w:rPr>
          <w:rFonts w:asciiTheme="minorEastAsia" w:eastAsiaTheme="minorEastAsia" w:hAnsiTheme="minorEastAsia" w:hint="eastAsia"/>
          <w:szCs w:val="21"/>
        </w:rPr>
        <w:t>2023年4月</w:t>
      </w:r>
    </w:p>
    <w:sectPr w:rsidR="00C336E0" w:rsidRPr="00C336E0" w:rsidSect="008076E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6E0" w:rsidRDefault="00C336E0" w:rsidP="00442385">
      <w:r>
        <w:separator/>
      </w:r>
    </w:p>
  </w:endnote>
  <w:endnote w:type="continuationSeparator" w:id="1">
    <w:p w:rsidR="00C336E0" w:rsidRDefault="00C336E0" w:rsidP="00442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6E0" w:rsidRDefault="00C336E0" w:rsidP="00442385">
      <w:r>
        <w:separator/>
      </w:r>
    </w:p>
  </w:footnote>
  <w:footnote w:type="continuationSeparator" w:id="1">
    <w:p w:rsidR="00C336E0" w:rsidRDefault="00C336E0" w:rsidP="00442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5A4"/>
    <w:multiLevelType w:val="hybridMultilevel"/>
    <w:tmpl w:val="478A1032"/>
    <w:lvl w:ilvl="0" w:tplc="6A48DC5C">
      <w:start w:val="1"/>
      <w:numFmt w:val="decimal"/>
      <w:lvlText w:val="%1."/>
      <w:lvlJc w:val="left"/>
      <w:pPr>
        <w:ind w:left="234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5F1479"/>
    <w:multiLevelType w:val="hybridMultilevel"/>
    <w:tmpl w:val="3AD44940"/>
    <w:lvl w:ilvl="0" w:tplc="87D47358">
      <w:start w:val="1"/>
      <w:numFmt w:val="bullet"/>
      <w:lvlText w:val=""/>
      <w:lvlJc w:val="left"/>
      <w:pPr>
        <w:tabs>
          <w:tab w:val="num" w:pos="720"/>
        </w:tabs>
        <w:ind w:left="720" w:hanging="360"/>
      </w:pPr>
      <w:rPr>
        <w:rFonts w:ascii="Wingdings" w:hAnsi="Wingdings" w:hint="default"/>
      </w:rPr>
    </w:lvl>
    <w:lvl w:ilvl="1" w:tplc="94143ECC">
      <w:start w:val="1"/>
      <w:numFmt w:val="bullet"/>
      <w:lvlText w:val=""/>
      <w:lvlJc w:val="left"/>
      <w:pPr>
        <w:tabs>
          <w:tab w:val="num" w:pos="1440"/>
        </w:tabs>
        <w:ind w:left="1440" w:hanging="360"/>
      </w:pPr>
      <w:rPr>
        <w:rFonts w:ascii="Wingdings" w:hAnsi="Wingdings" w:hint="default"/>
      </w:rPr>
    </w:lvl>
    <w:lvl w:ilvl="2" w:tplc="A88EDEAE" w:tentative="1">
      <w:start w:val="1"/>
      <w:numFmt w:val="bullet"/>
      <w:lvlText w:val=""/>
      <w:lvlJc w:val="left"/>
      <w:pPr>
        <w:tabs>
          <w:tab w:val="num" w:pos="2160"/>
        </w:tabs>
        <w:ind w:left="2160" w:hanging="360"/>
      </w:pPr>
      <w:rPr>
        <w:rFonts w:ascii="Wingdings" w:hAnsi="Wingdings" w:hint="default"/>
      </w:rPr>
    </w:lvl>
    <w:lvl w:ilvl="3" w:tplc="550AD12C" w:tentative="1">
      <w:start w:val="1"/>
      <w:numFmt w:val="bullet"/>
      <w:lvlText w:val=""/>
      <w:lvlJc w:val="left"/>
      <w:pPr>
        <w:tabs>
          <w:tab w:val="num" w:pos="2880"/>
        </w:tabs>
        <w:ind w:left="2880" w:hanging="360"/>
      </w:pPr>
      <w:rPr>
        <w:rFonts w:ascii="Wingdings" w:hAnsi="Wingdings" w:hint="default"/>
      </w:rPr>
    </w:lvl>
    <w:lvl w:ilvl="4" w:tplc="06E6FF20" w:tentative="1">
      <w:start w:val="1"/>
      <w:numFmt w:val="bullet"/>
      <w:lvlText w:val=""/>
      <w:lvlJc w:val="left"/>
      <w:pPr>
        <w:tabs>
          <w:tab w:val="num" w:pos="3600"/>
        </w:tabs>
        <w:ind w:left="3600" w:hanging="360"/>
      </w:pPr>
      <w:rPr>
        <w:rFonts w:ascii="Wingdings" w:hAnsi="Wingdings" w:hint="default"/>
      </w:rPr>
    </w:lvl>
    <w:lvl w:ilvl="5" w:tplc="0EB2426E" w:tentative="1">
      <w:start w:val="1"/>
      <w:numFmt w:val="bullet"/>
      <w:lvlText w:val=""/>
      <w:lvlJc w:val="left"/>
      <w:pPr>
        <w:tabs>
          <w:tab w:val="num" w:pos="4320"/>
        </w:tabs>
        <w:ind w:left="4320" w:hanging="360"/>
      </w:pPr>
      <w:rPr>
        <w:rFonts w:ascii="Wingdings" w:hAnsi="Wingdings" w:hint="default"/>
      </w:rPr>
    </w:lvl>
    <w:lvl w:ilvl="6" w:tplc="F36C008C" w:tentative="1">
      <w:start w:val="1"/>
      <w:numFmt w:val="bullet"/>
      <w:lvlText w:val=""/>
      <w:lvlJc w:val="left"/>
      <w:pPr>
        <w:tabs>
          <w:tab w:val="num" w:pos="5040"/>
        </w:tabs>
        <w:ind w:left="5040" w:hanging="360"/>
      </w:pPr>
      <w:rPr>
        <w:rFonts w:ascii="Wingdings" w:hAnsi="Wingdings" w:hint="default"/>
      </w:rPr>
    </w:lvl>
    <w:lvl w:ilvl="7" w:tplc="5F281CEE" w:tentative="1">
      <w:start w:val="1"/>
      <w:numFmt w:val="bullet"/>
      <w:lvlText w:val=""/>
      <w:lvlJc w:val="left"/>
      <w:pPr>
        <w:tabs>
          <w:tab w:val="num" w:pos="5760"/>
        </w:tabs>
        <w:ind w:left="5760" w:hanging="360"/>
      </w:pPr>
      <w:rPr>
        <w:rFonts w:ascii="Wingdings" w:hAnsi="Wingdings" w:hint="default"/>
      </w:rPr>
    </w:lvl>
    <w:lvl w:ilvl="8" w:tplc="21922C66" w:tentative="1">
      <w:start w:val="1"/>
      <w:numFmt w:val="bullet"/>
      <w:lvlText w:val=""/>
      <w:lvlJc w:val="left"/>
      <w:pPr>
        <w:tabs>
          <w:tab w:val="num" w:pos="6480"/>
        </w:tabs>
        <w:ind w:left="6480" w:hanging="360"/>
      </w:pPr>
      <w:rPr>
        <w:rFonts w:ascii="Wingdings" w:hAnsi="Wingdings" w:hint="default"/>
      </w:rPr>
    </w:lvl>
  </w:abstractNum>
  <w:abstractNum w:abstractNumId="2">
    <w:nsid w:val="660231B7"/>
    <w:multiLevelType w:val="hybridMultilevel"/>
    <w:tmpl w:val="46B4E40A"/>
    <w:lvl w:ilvl="0" w:tplc="031EEA7C">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F9649C"/>
    <w:multiLevelType w:val="hybridMultilevel"/>
    <w:tmpl w:val="79866B54"/>
    <w:lvl w:ilvl="0" w:tplc="A7EC80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2EA"/>
    <w:rsid w:val="00010223"/>
    <w:rsid w:val="0001269A"/>
    <w:rsid w:val="00027356"/>
    <w:rsid w:val="0003100E"/>
    <w:rsid w:val="000333E9"/>
    <w:rsid w:val="00042AE1"/>
    <w:rsid w:val="00055672"/>
    <w:rsid w:val="000826A4"/>
    <w:rsid w:val="00084E5B"/>
    <w:rsid w:val="0009417C"/>
    <w:rsid w:val="00097449"/>
    <w:rsid w:val="000A2B68"/>
    <w:rsid w:val="000A7683"/>
    <w:rsid w:val="000A7AF4"/>
    <w:rsid w:val="000B0A75"/>
    <w:rsid w:val="000B2795"/>
    <w:rsid w:val="000B67B4"/>
    <w:rsid w:val="000B6D41"/>
    <w:rsid w:val="000B77CF"/>
    <w:rsid w:val="000D3856"/>
    <w:rsid w:val="000E5C79"/>
    <w:rsid w:val="000F26B8"/>
    <w:rsid w:val="000F4721"/>
    <w:rsid w:val="000F5FEF"/>
    <w:rsid w:val="00100064"/>
    <w:rsid w:val="00100618"/>
    <w:rsid w:val="0011209B"/>
    <w:rsid w:val="00116B99"/>
    <w:rsid w:val="0013041E"/>
    <w:rsid w:val="00132BBA"/>
    <w:rsid w:val="00140E95"/>
    <w:rsid w:val="001440CD"/>
    <w:rsid w:val="00150F3C"/>
    <w:rsid w:val="00161C02"/>
    <w:rsid w:val="0016204F"/>
    <w:rsid w:val="00162C10"/>
    <w:rsid w:val="00164749"/>
    <w:rsid w:val="00172A27"/>
    <w:rsid w:val="001747BF"/>
    <w:rsid w:val="00177C75"/>
    <w:rsid w:val="00180F61"/>
    <w:rsid w:val="00185AF5"/>
    <w:rsid w:val="00190212"/>
    <w:rsid w:val="001945DB"/>
    <w:rsid w:val="001A222F"/>
    <w:rsid w:val="001B0D13"/>
    <w:rsid w:val="001B5684"/>
    <w:rsid w:val="001C0AB3"/>
    <w:rsid w:val="001C637B"/>
    <w:rsid w:val="001D0E70"/>
    <w:rsid w:val="001D24A8"/>
    <w:rsid w:val="001D25DF"/>
    <w:rsid w:val="001D3E37"/>
    <w:rsid w:val="001D6CDB"/>
    <w:rsid w:val="001E5B18"/>
    <w:rsid w:val="002036A7"/>
    <w:rsid w:val="00203D83"/>
    <w:rsid w:val="00204056"/>
    <w:rsid w:val="0021044F"/>
    <w:rsid w:val="00223C76"/>
    <w:rsid w:val="00227341"/>
    <w:rsid w:val="0023053C"/>
    <w:rsid w:val="00230868"/>
    <w:rsid w:val="002377FE"/>
    <w:rsid w:val="00254684"/>
    <w:rsid w:val="00282495"/>
    <w:rsid w:val="00294E99"/>
    <w:rsid w:val="002960BF"/>
    <w:rsid w:val="002968FC"/>
    <w:rsid w:val="002A2884"/>
    <w:rsid w:val="002A5C12"/>
    <w:rsid w:val="002C25C0"/>
    <w:rsid w:val="002D11FC"/>
    <w:rsid w:val="002D4981"/>
    <w:rsid w:val="002D644C"/>
    <w:rsid w:val="002E44AA"/>
    <w:rsid w:val="002F2B4A"/>
    <w:rsid w:val="002F3CA7"/>
    <w:rsid w:val="002F417B"/>
    <w:rsid w:val="002F5605"/>
    <w:rsid w:val="00300B8F"/>
    <w:rsid w:val="00301ACC"/>
    <w:rsid w:val="00304FB9"/>
    <w:rsid w:val="003063DA"/>
    <w:rsid w:val="00316A53"/>
    <w:rsid w:val="003307E8"/>
    <w:rsid w:val="00332B20"/>
    <w:rsid w:val="00353E3D"/>
    <w:rsid w:val="00362A52"/>
    <w:rsid w:val="00363E67"/>
    <w:rsid w:val="003650E1"/>
    <w:rsid w:val="00366393"/>
    <w:rsid w:val="0036713A"/>
    <w:rsid w:val="00373376"/>
    <w:rsid w:val="00394C06"/>
    <w:rsid w:val="00395FA7"/>
    <w:rsid w:val="003A0F5D"/>
    <w:rsid w:val="003A221C"/>
    <w:rsid w:val="003D3A6B"/>
    <w:rsid w:val="003E167E"/>
    <w:rsid w:val="003E4941"/>
    <w:rsid w:val="003E4BB5"/>
    <w:rsid w:val="003E56CB"/>
    <w:rsid w:val="003E5B4C"/>
    <w:rsid w:val="003F2BEB"/>
    <w:rsid w:val="003F518D"/>
    <w:rsid w:val="004063A7"/>
    <w:rsid w:val="00410326"/>
    <w:rsid w:val="00425BB1"/>
    <w:rsid w:val="00431A0F"/>
    <w:rsid w:val="00434320"/>
    <w:rsid w:val="004406AE"/>
    <w:rsid w:val="00442385"/>
    <w:rsid w:val="00460831"/>
    <w:rsid w:val="004622C3"/>
    <w:rsid w:val="00470275"/>
    <w:rsid w:val="00474462"/>
    <w:rsid w:val="004750CE"/>
    <w:rsid w:val="00480C48"/>
    <w:rsid w:val="004900F4"/>
    <w:rsid w:val="00496FCE"/>
    <w:rsid w:val="004A5818"/>
    <w:rsid w:val="004B4034"/>
    <w:rsid w:val="004B6BCE"/>
    <w:rsid w:val="004B79F9"/>
    <w:rsid w:val="004B7E90"/>
    <w:rsid w:val="004C4A2B"/>
    <w:rsid w:val="004D20AB"/>
    <w:rsid w:val="004F1BA0"/>
    <w:rsid w:val="004F25BB"/>
    <w:rsid w:val="00501AC1"/>
    <w:rsid w:val="00523FE7"/>
    <w:rsid w:val="00527B30"/>
    <w:rsid w:val="005307AD"/>
    <w:rsid w:val="0053508B"/>
    <w:rsid w:val="005444E8"/>
    <w:rsid w:val="00544B9C"/>
    <w:rsid w:val="00550D10"/>
    <w:rsid w:val="00551109"/>
    <w:rsid w:val="00552473"/>
    <w:rsid w:val="00554EB5"/>
    <w:rsid w:val="00555C03"/>
    <w:rsid w:val="00557889"/>
    <w:rsid w:val="005629A8"/>
    <w:rsid w:val="00562B9E"/>
    <w:rsid w:val="00580171"/>
    <w:rsid w:val="005808A6"/>
    <w:rsid w:val="005820E7"/>
    <w:rsid w:val="005A3662"/>
    <w:rsid w:val="005B7FE6"/>
    <w:rsid w:val="005C3954"/>
    <w:rsid w:val="005E159A"/>
    <w:rsid w:val="005F687F"/>
    <w:rsid w:val="005F75C9"/>
    <w:rsid w:val="00607180"/>
    <w:rsid w:val="006171A6"/>
    <w:rsid w:val="00625B9A"/>
    <w:rsid w:val="006261AA"/>
    <w:rsid w:val="006269AD"/>
    <w:rsid w:val="00633D62"/>
    <w:rsid w:val="00635BA9"/>
    <w:rsid w:val="00645158"/>
    <w:rsid w:val="006557C5"/>
    <w:rsid w:val="00655C8D"/>
    <w:rsid w:val="006618CF"/>
    <w:rsid w:val="00661991"/>
    <w:rsid w:val="006714F0"/>
    <w:rsid w:val="0067190C"/>
    <w:rsid w:val="006809F6"/>
    <w:rsid w:val="0068759B"/>
    <w:rsid w:val="00697E1E"/>
    <w:rsid w:val="006B2F40"/>
    <w:rsid w:val="006B3E54"/>
    <w:rsid w:val="006B5C27"/>
    <w:rsid w:val="006D04A3"/>
    <w:rsid w:val="006D4BEC"/>
    <w:rsid w:val="006D68B3"/>
    <w:rsid w:val="006E0FAB"/>
    <w:rsid w:val="006F0CF0"/>
    <w:rsid w:val="006F7C44"/>
    <w:rsid w:val="007036A7"/>
    <w:rsid w:val="00707307"/>
    <w:rsid w:val="00714D83"/>
    <w:rsid w:val="00736914"/>
    <w:rsid w:val="007400CE"/>
    <w:rsid w:val="0074295A"/>
    <w:rsid w:val="007475DC"/>
    <w:rsid w:val="00756438"/>
    <w:rsid w:val="00763260"/>
    <w:rsid w:val="007648DD"/>
    <w:rsid w:val="00772BCE"/>
    <w:rsid w:val="00776B30"/>
    <w:rsid w:val="00783181"/>
    <w:rsid w:val="00796E55"/>
    <w:rsid w:val="007A2724"/>
    <w:rsid w:val="007A37CA"/>
    <w:rsid w:val="007B6C48"/>
    <w:rsid w:val="007C0822"/>
    <w:rsid w:val="007C3171"/>
    <w:rsid w:val="007D10D9"/>
    <w:rsid w:val="007D4ADA"/>
    <w:rsid w:val="007D6963"/>
    <w:rsid w:val="007E1DC6"/>
    <w:rsid w:val="007E78C4"/>
    <w:rsid w:val="007F3DBF"/>
    <w:rsid w:val="007F3F23"/>
    <w:rsid w:val="00803340"/>
    <w:rsid w:val="00805B00"/>
    <w:rsid w:val="008076E9"/>
    <w:rsid w:val="0082659E"/>
    <w:rsid w:val="008300CB"/>
    <w:rsid w:val="00834153"/>
    <w:rsid w:val="00835A8B"/>
    <w:rsid w:val="00837455"/>
    <w:rsid w:val="00840D13"/>
    <w:rsid w:val="00844772"/>
    <w:rsid w:val="00853EBB"/>
    <w:rsid w:val="0085412D"/>
    <w:rsid w:val="00856C48"/>
    <w:rsid w:val="0086036C"/>
    <w:rsid w:val="00871178"/>
    <w:rsid w:val="00882CFC"/>
    <w:rsid w:val="00883B3D"/>
    <w:rsid w:val="008A4A05"/>
    <w:rsid w:val="008A5594"/>
    <w:rsid w:val="008A7FCD"/>
    <w:rsid w:val="008B60C8"/>
    <w:rsid w:val="008D5169"/>
    <w:rsid w:val="008E63A6"/>
    <w:rsid w:val="008E7121"/>
    <w:rsid w:val="008E7173"/>
    <w:rsid w:val="008F0FE0"/>
    <w:rsid w:val="008F2585"/>
    <w:rsid w:val="00900435"/>
    <w:rsid w:val="0090053C"/>
    <w:rsid w:val="0090145E"/>
    <w:rsid w:val="0090441A"/>
    <w:rsid w:val="00913435"/>
    <w:rsid w:val="00913EF2"/>
    <w:rsid w:val="0092089A"/>
    <w:rsid w:val="009415E1"/>
    <w:rsid w:val="00942ADC"/>
    <w:rsid w:val="009469DC"/>
    <w:rsid w:val="00946C53"/>
    <w:rsid w:val="00946FA5"/>
    <w:rsid w:val="009512F6"/>
    <w:rsid w:val="00956651"/>
    <w:rsid w:val="00956948"/>
    <w:rsid w:val="00957737"/>
    <w:rsid w:val="00972153"/>
    <w:rsid w:val="009759B1"/>
    <w:rsid w:val="00977BAB"/>
    <w:rsid w:val="00981E1A"/>
    <w:rsid w:val="0098226A"/>
    <w:rsid w:val="00991F16"/>
    <w:rsid w:val="0099710B"/>
    <w:rsid w:val="009A08A9"/>
    <w:rsid w:val="009A1460"/>
    <w:rsid w:val="009B30CE"/>
    <w:rsid w:val="009C5096"/>
    <w:rsid w:val="009D3A9C"/>
    <w:rsid w:val="009D6ACD"/>
    <w:rsid w:val="009E0A21"/>
    <w:rsid w:val="009F0A83"/>
    <w:rsid w:val="00A00081"/>
    <w:rsid w:val="00A06761"/>
    <w:rsid w:val="00A1312F"/>
    <w:rsid w:val="00A16EB4"/>
    <w:rsid w:val="00A17438"/>
    <w:rsid w:val="00A20295"/>
    <w:rsid w:val="00A23741"/>
    <w:rsid w:val="00A2654D"/>
    <w:rsid w:val="00A511CB"/>
    <w:rsid w:val="00A576EA"/>
    <w:rsid w:val="00A74D9B"/>
    <w:rsid w:val="00A84908"/>
    <w:rsid w:val="00A90EC0"/>
    <w:rsid w:val="00A92620"/>
    <w:rsid w:val="00A92FE9"/>
    <w:rsid w:val="00A930B8"/>
    <w:rsid w:val="00AA692E"/>
    <w:rsid w:val="00AC669B"/>
    <w:rsid w:val="00AD0603"/>
    <w:rsid w:val="00AD1AE0"/>
    <w:rsid w:val="00AD4313"/>
    <w:rsid w:val="00AE187B"/>
    <w:rsid w:val="00AE57D2"/>
    <w:rsid w:val="00AF171B"/>
    <w:rsid w:val="00B1641F"/>
    <w:rsid w:val="00B175B1"/>
    <w:rsid w:val="00B22007"/>
    <w:rsid w:val="00B27D76"/>
    <w:rsid w:val="00B326A2"/>
    <w:rsid w:val="00B35C96"/>
    <w:rsid w:val="00B36601"/>
    <w:rsid w:val="00B377A5"/>
    <w:rsid w:val="00B4184F"/>
    <w:rsid w:val="00B41A38"/>
    <w:rsid w:val="00B51392"/>
    <w:rsid w:val="00B655EF"/>
    <w:rsid w:val="00B67534"/>
    <w:rsid w:val="00B778ED"/>
    <w:rsid w:val="00B817C9"/>
    <w:rsid w:val="00B94164"/>
    <w:rsid w:val="00B94631"/>
    <w:rsid w:val="00B9602A"/>
    <w:rsid w:val="00B978EA"/>
    <w:rsid w:val="00BA52E6"/>
    <w:rsid w:val="00BC0710"/>
    <w:rsid w:val="00BD112E"/>
    <w:rsid w:val="00BE2FA6"/>
    <w:rsid w:val="00BE5729"/>
    <w:rsid w:val="00BF0077"/>
    <w:rsid w:val="00BF3595"/>
    <w:rsid w:val="00BF3954"/>
    <w:rsid w:val="00C0197B"/>
    <w:rsid w:val="00C041E1"/>
    <w:rsid w:val="00C06DA0"/>
    <w:rsid w:val="00C146AF"/>
    <w:rsid w:val="00C336E0"/>
    <w:rsid w:val="00C33D1B"/>
    <w:rsid w:val="00C3626C"/>
    <w:rsid w:val="00C363DC"/>
    <w:rsid w:val="00C45131"/>
    <w:rsid w:val="00C54C12"/>
    <w:rsid w:val="00C56F0E"/>
    <w:rsid w:val="00C70A57"/>
    <w:rsid w:val="00C744F3"/>
    <w:rsid w:val="00C87F94"/>
    <w:rsid w:val="00C91778"/>
    <w:rsid w:val="00C97931"/>
    <w:rsid w:val="00CA4F44"/>
    <w:rsid w:val="00CA599E"/>
    <w:rsid w:val="00CB0F6E"/>
    <w:rsid w:val="00CB3A97"/>
    <w:rsid w:val="00CB452E"/>
    <w:rsid w:val="00CB4882"/>
    <w:rsid w:val="00CB4B9B"/>
    <w:rsid w:val="00CD59FD"/>
    <w:rsid w:val="00CD69FC"/>
    <w:rsid w:val="00D055A0"/>
    <w:rsid w:val="00D06546"/>
    <w:rsid w:val="00D06A43"/>
    <w:rsid w:val="00D21056"/>
    <w:rsid w:val="00D3788F"/>
    <w:rsid w:val="00D4005D"/>
    <w:rsid w:val="00D426BE"/>
    <w:rsid w:val="00D428AB"/>
    <w:rsid w:val="00D443CF"/>
    <w:rsid w:val="00D44742"/>
    <w:rsid w:val="00D460BD"/>
    <w:rsid w:val="00D55CE3"/>
    <w:rsid w:val="00D63037"/>
    <w:rsid w:val="00D77DC0"/>
    <w:rsid w:val="00D81AC4"/>
    <w:rsid w:val="00D82E57"/>
    <w:rsid w:val="00DC0D1D"/>
    <w:rsid w:val="00DC277B"/>
    <w:rsid w:val="00DC4537"/>
    <w:rsid w:val="00DC619D"/>
    <w:rsid w:val="00DC6B78"/>
    <w:rsid w:val="00DD581B"/>
    <w:rsid w:val="00DD6CF2"/>
    <w:rsid w:val="00DF0C4B"/>
    <w:rsid w:val="00DF4C07"/>
    <w:rsid w:val="00E0179C"/>
    <w:rsid w:val="00E025AD"/>
    <w:rsid w:val="00E10339"/>
    <w:rsid w:val="00E122B1"/>
    <w:rsid w:val="00E13D37"/>
    <w:rsid w:val="00E23961"/>
    <w:rsid w:val="00E25936"/>
    <w:rsid w:val="00E25E09"/>
    <w:rsid w:val="00E31F05"/>
    <w:rsid w:val="00E33C8C"/>
    <w:rsid w:val="00E415AD"/>
    <w:rsid w:val="00E445FA"/>
    <w:rsid w:val="00E57F6D"/>
    <w:rsid w:val="00E67E27"/>
    <w:rsid w:val="00E71312"/>
    <w:rsid w:val="00E7420D"/>
    <w:rsid w:val="00E8013B"/>
    <w:rsid w:val="00E852FD"/>
    <w:rsid w:val="00E85A2D"/>
    <w:rsid w:val="00E873BE"/>
    <w:rsid w:val="00E875D2"/>
    <w:rsid w:val="00E90182"/>
    <w:rsid w:val="00E92560"/>
    <w:rsid w:val="00E979A3"/>
    <w:rsid w:val="00EA4F88"/>
    <w:rsid w:val="00EA602C"/>
    <w:rsid w:val="00EA6D42"/>
    <w:rsid w:val="00EA796C"/>
    <w:rsid w:val="00EB79DE"/>
    <w:rsid w:val="00EC2613"/>
    <w:rsid w:val="00EE61D7"/>
    <w:rsid w:val="00EF25E7"/>
    <w:rsid w:val="00F01BD5"/>
    <w:rsid w:val="00F05B17"/>
    <w:rsid w:val="00F17128"/>
    <w:rsid w:val="00F3297D"/>
    <w:rsid w:val="00F44687"/>
    <w:rsid w:val="00F452BB"/>
    <w:rsid w:val="00F5409A"/>
    <w:rsid w:val="00F61FD0"/>
    <w:rsid w:val="00F70E47"/>
    <w:rsid w:val="00F72922"/>
    <w:rsid w:val="00F72A08"/>
    <w:rsid w:val="00F73BAB"/>
    <w:rsid w:val="00F7559E"/>
    <w:rsid w:val="00F774AD"/>
    <w:rsid w:val="00F80E8E"/>
    <w:rsid w:val="00F848BD"/>
    <w:rsid w:val="00F858BA"/>
    <w:rsid w:val="00FA7271"/>
    <w:rsid w:val="00FB6772"/>
    <w:rsid w:val="00FC1309"/>
    <w:rsid w:val="00FC3F1E"/>
    <w:rsid w:val="00FD4634"/>
    <w:rsid w:val="00FD7344"/>
    <w:rsid w:val="00FE3DD7"/>
    <w:rsid w:val="00FE4AB3"/>
    <w:rsid w:val="00FF3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1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rsid w:val="008076E9"/>
    <w:pPr>
      <w:widowControl w:val="0"/>
      <w:textAlignment w:val="center"/>
    </w:pPr>
    <w:rPr>
      <w:rFonts w:eastAsia="黑体"/>
      <w:sz w:val="21"/>
    </w:rPr>
  </w:style>
  <w:style w:type="paragraph" w:customStyle="1" w:styleId="Char">
    <w:name w:val="Char"/>
    <w:basedOn w:val="a"/>
    <w:rsid w:val="008076E9"/>
  </w:style>
  <w:style w:type="paragraph" w:styleId="a4">
    <w:name w:val="header"/>
    <w:basedOn w:val="a"/>
    <w:link w:val="Char0"/>
    <w:rsid w:val="0044238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442385"/>
    <w:rPr>
      <w:kern w:val="2"/>
      <w:sz w:val="18"/>
      <w:szCs w:val="18"/>
    </w:rPr>
  </w:style>
  <w:style w:type="paragraph" w:styleId="a5">
    <w:name w:val="footer"/>
    <w:basedOn w:val="a"/>
    <w:link w:val="Char1"/>
    <w:rsid w:val="00442385"/>
    <w:pPr>
      <w:tabs>
        <w:tab w:val="center" w:pos="4153"/>
        <w:tab w:val="right" w:pos="8306"/>
      </w:tabs>
      <w:snapToGrid w:val="0"/>
      <w:jc w:val="left"/>
    </w:pPr>
    <w:rPr>
      <w:sz w:val="18"/>
      <w:szCs w:val="18"/>
    </w:rPr>
  </w:style>
  <w:style w:type="character" w:customStyle="1" w:styleId="Char1">
    <w:name w:val="页脚 Char"/>
    <w:link w:val="a5"/>
    <w:rsid w:val="00442385"/>
    <w:rPr>
      <w:kern w:val="2"/>
      <w:sz w:val="18"/>
      <w:szCs w:val="18"/>
    </w:rPr>
  </w:style>
  <w:style w:type="table" w:styleId="a6">
    <w:name w:val="Table Grid"/>
    <w:basedOn w:val="a1"/>
    <w:rsid w:val="00901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3E56CB"/>
    <w:pPr>
      <w:ind w:firstLineChars="200" w:firstLine="420"/>
    </w:pPr>
    <w:rPr>
      <w:rFonts w:ascii="Calibri" w:hAnsi="Calibri"/>
      <w:szCs w:val="22"/>
    </w:rPr>
  </w:style>
  <w:style w:type="character" w:customStyle="1" w:styleId="font01">
    <w:name w:val="font01"/>
    <w:rsid w:val="0098226A"/>
    <w:rPr>
      <w:rFonts w:ascii="Arial" w:hAnsi="Arial" w:cs="Arial" w:hint="default"/>
      <w:b w:val="0"/>
      <w:bCs w:val="0"/>
      <w:i w:val="0"/>
      <w:iCs w:val="0"/>
      <w:strike w:val="0"/>
      <w:dstrike w:val="0"/>
      <w:color w:val="FF0000"/>
      <w:sz w:val="20"/>
      <w:szCs w:val="20"/>
      <w:u w:val="none"/>
      <w:effect w:val="none"/>
    </w:rPr>
  </w:style>
  <w:style w:type="character" w:customStyle="1" w:styleId="font41">
    <w:name w:val="font41"/>
    <w:rsid w:val="0098226A"/>
    <w:rPr>
      <w:rFonts w:ascii="宋体" w:eastAsia="宋体" w:hAnsi="宋体" w:hint="eastAsia"/>
      <w:b w:val="0"/>
      <w:bCs w:val="0"/>
      <w:i w:val="0"/>
      <w:iCs w:val="0"/>
      <w:strike w:val="0"/>
      <w:dstrike w:val="0"/>
      <w:color w:val="FF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821852519">
      <w:bodyDiv w:val="1"/>
      <w:marLeft w:val="0"/>
      <w:marRight w:val="0"/>
      <w:marTop w:val="0"/>
      <w:marBottom w:val="0"/>
      <w:divBdr>
        <w:top w:val="none" w:sz="0" w:space="0" w:color="auto"/>
        <w:left w:val="none" w:sz="0" w:space="0" w:color="auto"/>
        <w:bottom w:val="none" w:sz="0" w:space="0" w:color="auto"/>
        <w:right w:val="none" w:sz="0" w:space="0" w:color="auto"/>
      </w:divBdr>
    </w:div>
    <w:div w:id="1054769111">
      <w:bodyDiv w:val="1"/>
      <w:marLeft w:val="0"/>
      <w:marRight w:val="0"/>
      <w:marTop w:val="0"/>
      <w:marBottom w:val="0"/>
      <w:divBdr>
        <w:top w:val="none" w:sz="0" w:space="0" w:color="auto"/>
        <w:left w:val="none" w:sz="0" w:space="0" w:color="auto"/>
        <w:bottom w:val="none" w:sz="0" w:space="0" w:color="auto"/>
        <w:right w:val="none" w:sz="0" w:space="0" w:color="auto"/>
      </w:divBdr>
    </w:div>
    <w:div w:id="1369992134">
      <w:bodyDiv w:val="1"/>
      <w:marLeft w:val="0"/>
      <w:marRight w:val="0"/>
      <w:marTop w:val="0"/>
      <w:marBottom w:val="0"/>
      <w:divBdr>
        <w:top w:val="none" w:sz="0" w:space="0" w:color="auto"/>
        <w:left w:val="none" w:sz="0" w:space="0" w:color="auto"/>
        <w:bottom w:val="none" w:sz="0" w:space="0" w:color="auto"/>
        <w:right w:val="none" w:sz="0" w:space="0" w:color="auto"/>
      </w:divBdr>
      <w:divsChild>
        <w:div w:id="329142726">
          <w:marLeft w:val="1166"/>
          <w:marRight w:val="0"/>
          <w:marTop w:val="96"/>
          <w:marBottom w:val="0"/>
          <w:divBdr>
            <w:top w:val="none" w:sz="0" w:space="0" w:color="auto"/>
            <w:left w:val="none" w:sz="0" w:space="0" w:color="auto"/>
            <w:bottom w:val="none" w:sz="0" w:space="0" w:color="auto"/>
            <w:right w:val="none" w:sz="0" w:space="0" w:color="auto"/>
          </w:divBdr>
        </w:div>
        <w:div w:id="720635603">
          <w:marLeft w:val="1166"/>
          <w:marRight w:val="0"/>
          <w:marTop w:val="96"/>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4162</Words>
  <Characters>719</Characters>
  <Application>Microsoft Office Word</Application>
  <DocSecurity>0</DocSecurity>
  <PresentationFormat/>
  <Lines>5</Lines>
  <Paragraphs>9</Paragraphs>
  <Slides>0</Slides>
  <Notes>0</Notes>
  <HiddenSlides>0</HiddenSlides>
  <MMClips>0</MMClips>
  <ScaleCrop>false</ScaleCrop>
  <Company>Microsoft</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鈥</dc:title>
  <dc:creator>dell</dc:creator>
  <cp:lastModifiedBy>dell</cp:lastModifiedBy>
  <cp:revision>5</cp:revision>
  <cp:lastPrinted>2023-05-08T07:55:00Z</cp:lastPrinted>
  <dcterms:created xsi:type="dcterms:W3CDTF">2023-05-08T08:01:00Z</dcterms:created>
  <dcterms:modified xsi:type="dcterms:W3CDTF">2023-05-11T01:33:00Z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2052-8.1.0.3002</vt:lpwstr>
  </property>
</Properties>
</file>